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2E2" w:rsidRPr="0057019F" w:rsidRDefault="0057019F" w:rsidP="00CC52E2">
      <w:pPr>
        <w:widowControl w:val="0"/>
        <w:jc w:val="both"/>
        <w:rPr>
          <w:rFonts w:cs="Arial"/>
          <w:szCs w:val="22"/>
          <w:u w:val="single"/>
          <w:lang w:val="de-CH"/>
        </w:rPr>
      </w:pPr>
      <w:bookmarkStart w:id="0" w:name="_GoBack"/>
      <w:bookmarkEnd w:id="0"/>
      <w:r w:rsidRPr="0057019F">
        <w:rPr>
          <w:rFonts w:cs="Arial"/>
          <w:szCs w:val="22"/>
          <w:u w:val="single"/>
          <w:lang w:val="de-CH"/>
        </w:rPr>
        <w:t>Textbausteine Strafanzeige</w:t>
      </w:r>
    </w:p>
    <w:p w:rsidR="0057019F" w:rsidRDefault="0057019F" w:rsidP="00CC52E2">
      <w:pPr>
        <w:widowControl w:val="0"/>
        <w:spacing w:after="120"/>
        <w:jc w:val="both"/>
        <w:rPr>
          <w:rFonts w:cs="Arial"/>
          <w:b/>
          <w:sz w:val="20"/>
          <w:lang w:val="de-CH"/>
        </w:rPr>
      </w:pPr>
    </w:p>
    <w:p w:rsidR="0057019F" w:rsidRDefault="0057019F" w:rsidP="00CC52E2">
      <w:pPr>
        <w:widowControl w:val="0"/>
        <w:spacing w:after="120"/>
        <w:jc w:val="both"/>
        <w:rPr>
          <w:rFonts w:cs="Arial"/>
          <w:b/>
          <w:sz w:val="20"/>
          <w:lang w:val="de-CH"/>
        </w:rPr>
      </w:pPr>
    </w:p>
    <w:p w:rsidR="00C236D8" w:rsidRPr="0057019F" w:rsidRDefault="0052242E" w:rsidP="00CC52E2">
      <w:pPr>
        <w:widowControl w:val="0"/>
        <w:spacing w:after="120"/>
        <w:jc w:val="both"/>
        <w:rPr>
          <w:rFonts w:cs="Arial"/>
          <w:bCs/>
          <w:sz w:val="20"/>
          <w:lang w:val="de-CH"/>
        </w:rPr>
      </w:pPr>
      <w:r w:rsidRPr="0057019F">
        <w:rPr>
          <w:rFonts w:cs="Arial"/>
          <w:b/>
          <w:sz w:val="20"/>
          <w:lang w:val="de-CH"/>
        </w:rPr>
        <w:t xml:space="preserve">Strafanzeige gegen </w:t>
      </w:r>
      <w:r w:rsidR="0078727F" w:rsidRPr="0057019F">
        <w:rPr>
          <w:rFonts w:cs="Arial"/>
          <w:b/>
          <w:sz w:val="20"/>
          <w:lang w:val="de-CH"/>
        </w:rPr>
        <w:t>……….</w:t>
      </w:r>
      <w:r w:rsidR="0004760B" w:rsidRPr="0057019F">
        <w:rPr>
          <w:rFonts w:cs="Arial"/>
          <w:b/>
          <w:sz w:val="20"/>
          <w:lang w:val="de-CH"/>
        </w:rPr>
        <w:t xml:space="preserve"> </w:t>
      </w:r>
      <w:r w:rsidRPr="0057019F">
        <w:rPr>
          <w:rFonts w:cs="Arial"/>
          <w:b/>
          <w:sz w:val="20"/>
          <w:lang w:val="de-CH"/>
        </w:rPr>
        <w:t>wegen Verbrennen</w:t>
      </w:r>
      <w:r w:rsidR="00ED1C20" w:rsidRPr="0057019F">
        <w:rPr>
          <w:rFonts w:cs="Arial"/>
          <w:b/>
          <w:sz w:val="20"/>
          <w:lang w:val="de-CH"/>
        </w:rPr>
        <w:t>s</w:t>
      </w:r>
      <w:r w:rsidRPr="0057019F">
        <w:rPr>
          <w:rFonts w:cs="Arial"/>
          <w:b/>
          <w:sz w:val="20"/>
          <w:lang w:val="de-CH"/>
        </w:rPr>
        <w:t xml:space="preserve"> von Abfällen in der Holzfeuerungsanlage</w:t>
      </w:r>
    </w:p>
    <w:p w:rsidR="00DD15BD" w:rsidRPr="0057019F" w:rsidRDefault="00DD15BD" w:rsidP="00CC52E2">
      <w:pPr>
        <w:widowControl w:val="0"/>
        <w:pBdr>
          <w:top w:val="single" w:sz="4" w:space="1" w:color="auto"/>
        </w:pBdr>
        <w:jc w:val="both"/>
        <w:rPr>
          <w:rFonts w:cs="Arial"/>
          <w:sz w:val="20"/>
          <w:lang w:val="de-CH"/>
        </w:rPr>
      </w:pPr>
    </w:p>
    <w:p w:rsidR="00CC52E2" w:rsidRPr="0057019F" w:rsidRDefault="00CC52E2" w:rsidP="00CC52E2">
      <w:pPr>
        <w:widowControl w:val="0"/>
        <w:pBdr>
          <w:top w:val="single" w:sz="4" w:space="1" w:color="auto"/>
        </w:pBdr>
        <w:jc w:val="both"/>
        <w:rPr>
          <w:rFonts w:cs="Arial"/>
          <w:sz w:val="20"/>
          <w:lang w:val="de-CH"/>
        </w:rPr>
      </w:pPr>
    </w:p>
    <w:p w:rsidR="00FD30E1" w:rsidRPr="0057019F" w:rsidRDefault="00FD30E1" w:rsidP="00CC52E2">
      <w:pPr>
        <w:widowControl w:val="0"/>
        <w:spacing w:line="360" w:lineRule="auto"/>
        <w:jc w:val="both"/>
        <w:rPr>
          <w:rFonts w:cs="Arial"/>
          <w:sz w:val="20"/>
          <w:lang w:val="de-CH"/>
        </w:rPr>
      </w:pPr>
      <w:r w:rsidRPr="0057019F">
        <w:rPr>
          <w:rFonts w:cs="Arial"/>
          <w:sz w:val="20"/>
          <w:lang w:val="de-CH"/>
        </w:rPr>
        <w:t>Sehr geehrte Damen und Herren</w:t>
      </w:r>
    </w:p>
    <w:p w:rsidR="001D20FE" w:rsidRPr="0057019F" w:rsidRDefault="001D20FE" w:rsidP="00CC52E2">
      <w:pPr>
        <w:widowControl w:val="0"/>
        <w:spacing w:line="360" w:lineRule="auto"/>
        <w:jc w:val="both"/>
        <w:rPr>
          <w:rFonts w:cs="Arial"/>
          <w:sz w:val="20"/>
          <w:lang w:val="de-CH"/>
        </w:rPr>
      </w:pPr>
    </w:p>
    <w:p w:rsidR="001D20FE" w:rsidRPr="0057019F" w:rsidRDefault="00CC52E2" w:rsidP="00CC52E2">
      <w:pPr>
        <w:widowControl w:val="0"/>
        <w:spacing w:line="360" w:lineRule="auto"/>
        <w:jc w:val="both"/>
        <w:rPr>
          <w:rFonts w:cs="Arial"/>
          <w:sz w:val="20"/>
          <w:lang w:val="de-CH"/>
        </w:rPr>
      </w:pPr>
      <w:r w:rsidRPr="0057019F">
        <w:rPr>
          <w:rFonts w:cs="Arial"/>
          <w:sz w:val="20"/>
          <w:lang w:val="de-CH"/>
        </w:rPr>
        <w:t>Wir erheben hiermit</w:t>
      </w:r>
    </w:p>
    <w:p w:rsidR="00CC52E2" w:rsidRPr="0057019F" w:rsidRDefault="00CC52E2" w:rsidP="00CC52E2">
      <w:pPr>
        <w:widowControl w:val="0"/>
        <w:spacing w:line="360" w:lineRule="auto"/>
        <w:jc w:val="both"/>
        <w:rPr>
          <w:rFonts w:cs="Arial"/>
          <w:sz w:val="20"/>
          <w:lang w:val="de-CH"/>
        </w:rPr>
      </w:pPr>
    </w:p>
    <w:p w:rsidR="00ED1C20" w:rsidRPr="0057019F" w:rsidRDefault="006A4862" w:rsidP="00CC52E2">
      <w:pPr>
        <w:widowControl w:val="0"/>
        <w:spacing w:line="360" w:lineRule="auto"/>
        <w:jc w:val="center"/>
        <w:rPr>
          <w:rFonts w:cs="Arial"/>
          <w:sz w:val="20"/>
          <w:lang w:val="de-CH"/>
        </w:rPr>
      </w:pPr>
      <w:r w:rsidRPr="0057019F">
        <w:rPr>
          <w:rFonts w:cs="Arial"/>
          <w:b/>
          <w:sz w:val="20"/>
          <w:lang w:val="de-CH"/>
        </w:rPr>
        <w:t>Strafanzeige</w:t>
      </w:r>
    </w:p>
    <w:p w:rsidR="00CC52E2" w:rsidRPr="0057019F" w:rsidRDefault="00CC52E2" w:rsidP="00CC52E2">
      <w:pPr>
        <w:widowControl w:val="0"/>
        <w:spacing w:line="360" w:lineRule="auto"/>
        <w:jc w:val="both"/>
        <w:rPr>
          <w:rFonts w:cs="Arial"/>
          <w:sz w:val="20"/>
          <w:lang w:val="de-CH"/>
        </w:rPr>
      </w:pPr>
    </w:p>
    <w:p w:rsidR="00C236D8" w:rsidRPr="0057019F" w:rsidRDefault="006A4862" w:rsidP="00CC52E2">
      <w:pPr>
        <w:widowControl w:val="0"/>
        <w:spacing w:line="360" w:lineRule="auto"/>
        <w:jc w:val="both"/>
        <w:rPr>
          <w:rFonts w:cs="Arial"/>
          <w:sz w:val="20"/>
          <w:lang w:val="de-CH"/>
        </w:rPr>
      </w:pPr>
      <w:r w:rsidRPr="0057019F">
        <w:rPr>
          <w:rFonts w:cs="Arial"/>
          <w:sz w:val="20"/>
          <w:lang w:val="de-CH"/>
        </w:rPr>
        <w:t>gegen</w:t>
      </w:r>
      <w:r w:rsidR="00ED1C20" w:rsidRPr="0057019F">
        <w:rPr>
          <w:rFonts w:cs="Arial"/>
          <w:sz w:val="20"/>
          <w:lang w:val="de-CH"/>
        </w:rPr>
        <w:t xml:space="preserve"> </w:t>
      </w:r>
      <w:r w:rsidR="00040212" w:rsidRPr="0057019F">
        <w:rPr>
          <w:rFonts w:cs="Arial"/>
          <w:sz w:val="20"/>
          <w:lang w:val="de-CH"/>
        </w:rPr>
        <w:t xml:space="preserve">die </w:t>
      </w:r>
      <w:r w:rsidR="00BB752B" w:rsidRPr="0057019F">
        <w:rPr>
          <w:rFonts w:cs="Arial"/>
          <w:b/>
          <w:sz w:val="20"/>
          <w:lang w:val="de-CH"/>
        </w:rPr>
        <w:t>folgenden Personen</w:t>
      </w:r>
      <w:r w:rsidRPr="0057019F">
        <w:rPr>
          <w:rFonts w:cs="Arial"/>
          <w:b/>
          <w:sz w:val="20"/>
          <w:lang w:val="de-CH"/>
        </w:rPr>
        <w:t xml:space="preserve">, </w:t>
      </w:r>
      <w:r w:rsidRPr="0057019F">
        <w:rPr>
          <w:rFonts w:cs="Arial"/>
          <w:sz w:val="20"/>
          <w:lang w:val="de-CH"/>
        </w:rPr>
        <w:t>wegen widerrechtliche</w:t>
      </w:r>
      <w:r w:rsidR="00ED1C20" w:rsidRPr="0057019F">
        <w:rPr>
          <w:rFonts w:cs="Arial"/>
          <w:sz w:val="20"/>
          <w:lang w:val="de-CH"/>
        </w:rPr>
        <w:t>n</w:t>
      </w:r>
      <w:r w:rsidRPr="0057019F">
        <w:rPr>
          <w:rFonts w:cs="Arial"/>
          <w:sz w:val="20"/>
          <w:lang w:val="de-CH"/>
        </w:rPr>
        <w:t xml:space="preserve"> Verbrennen</w:t>
      </w:r>
      <w:r w:rsidR="00ED1C20" w:rsidRPr="0057019F">
        <w:rPr>
          <w:rFonts w:cs="Arial"/>
          <w:sz w:val="20"/>
          <w:lang w:val="de-CH"/>
        </w:rPr>
        <w:t>s</w:t>
      </w:r>
      <w:r w:rsidRPr="0057019F">
        <w:rPr>
          <w:rFonts w:cs="Arial"/>
          <w:sz w:val="20"/>
          <w:lang w:val="de-CH"/>
        </w:rPr>
        <w:t xml:space="preserve"> von Abfällen</w:t>
      </w:r>
      <w:r w:rsidR="001F7404">
        <w:rPr>
          <w:rFonts w:cs="Arial"/>
          <w:sz w:val="20"/>
          <w:lang w:val="de-CH"/>
        </w:rPr>
        <w:t xml:space="preserve"> bzw. nicht </w:t>
      </w:r>
      <w:r w:rsidR="00537232">
        <w:rPr>
          <w:rFonts w:cs="Arial"/>
          <w:sz w:val="20"/>
          <w:lang w:val="de-CH"/>
        </w:rPr>
        <w:t>LRV-</w:t>
      </w:r>
      <w:r w:rsidR="001F7404">
        <w:rPr>
          <w:rFonts w:cs="Arial"/>
          <w:sz w:val="20"/>
          <w:lang w:val="de-CH"/>
        </w:rPr>
        <w:t>konformen Brennstoffen</w:t>
      </w:r>
      <w:r w:rsidRPr="0057019F">
        <w:rPr>
          <w:rFonts w:cs="Arial"/>
          <w:sz w:val="20"/>
          <w:lang w:val="de-CH"/>
        </w:rPr>
        <w:t xml:space="preserve"> in der Holzfeuerungsanlage</w:t>
      </w:r>
      <w:r w:rsidRPr="0057019F">
        <w:rPr>
          <w:rFonts w:cs="Arial"/>
          <w:b/>
          <w:sz w:val="20"/>
          <w:lang w:val="de-CH"/>
        </w:rPr>
        <w:t xml:space="preserve"> </w:t>
      </w:r>
      <w:r w:rsidRPr="0057019F">
        <w:rPr>
          <w:rFonts w:cs="Arial"/>
          <w:sz w:val="20"/>
          <w:lang w:val="de-CH"/>
        </w:rPr>
        <w:t xml:space="preserve">(Art. </w:t>
      </w:r>
      <w:r w:rsidR="00391EF5" w:rsidRPr="0057019F">
        <w:rPr>
          <w:rFonts w:cs="Arial"/>
          <w:sz w:val="20"/>
          <w:lang w:val="de-CH"/>
        </w:rPr>
        <w:t xml:space="preserve">11 und </w:t>
      </w:r>
      <w:r w:rsidR="004875F5" w:rsidRPr="0057019F">
        <w:rPr>
          <w:rFonts w:cs="Arial"/>
          <w:sz w:val="20"/>
          <w:lang w:val="de-CH"/>
        </w:rPr>
        <w:t>12</w:t>
      </w:r>
      <w:r w:rsidRPr="0057019F">
        <w:rPr>
          <w:rFonts w:cs="Arial"/>
          <w:sz w:val="20"/>
          <w:lang w:val="de-CH"/>
        </w:rPr>
        <w:t xml:space="preserve"> </w:t>
      </w:r>
      <w:proofErr w:type="spellStart"/>
      <w:r w:rsidRPr="0057019F">
        <w:rPr>
          <w:rFonts w:cs="Arial"/>
          <w:sz w:val="20"/>
          <w:lang w:val="de-CH"/>
        </w:rPr>
        <w:t>i.V.m</w:t>
      </w:r>
      <w:proofErr w:type="spellEnd"/>
      <w:r w:rsidRPr="0057019F">
        <w:rPr>
          <w:rFonts w:cs="Arial"/>
          <w:sz w:val="20"/>
          <w:lang w:val="de-CH"/>
        </w:rPr>
        <w:t>. Art. 61 Abs</w:t>
      </w:r>
      <w:r w:rsidR="006F65B5" w:rsidRPr="0057019F">
        <w:rPr>
          <w:rFonts w:cs="Arial"/>
          <w:sz w:val="20"/>
          <w:lang w:val="de-CH"/>
        </w:rPr>
        <w:t xml:space="preserve">. 1 Bst. </w:t>
      </w:r>
      <w:r w:rsidR="00224660">
        <w:rPr>
          <w:rFonts w:cs="Arial"/>
          <w:sz w:val="20"/>
          <w:lang w:val="de-CH"/>
        </w:rPr>
        <w:t>a</w:t>
      </w:r>
      <w:r w:rsidR="006F65B5" w:rsidRPr="0057019F">
        <w:rPr>
          <w:rFonts w:cs="Arial"/>
          <w:sz w:val="20"/>
          <w:lang w:val="de-CH"/>
        </w:rPr>
        <w:t>. U</w:t>
      </w:r>
      <w:r w:rsidR="006F65B5" w:rsidRPr="0057019F">
        <w:rPr>
          <w:rFonts w:cs="Arial"/>
          <w:sz w:val="20"/>
          <w:lang w:val="de-CH"/>
        </w:rPr>
        <w:t>m</w:t>
      </w:r>
      <w:r w:rsidR="006F65B5" w:rsidRPr="0057019F">
        <w:rPr>
          <w:rFonts w:cs="Arial"/>
          <w:sz w:val="20"/>
          <w:lang w:val="de-CH"/>
        </w:rPr>
        <w:t>weltschutzgesetz [</w:t>
      </w:r>
      <w:r w:rsidRPr="0057019F">
        <w:rPr>
          <w:rFonts w:cs="Arial"/>
          <w:sz w:val="20"/>
          <w:lang w:val="de-CH"/>
        </w:rPr>
        <w:t>USG; SR 814.01</w:t>
      </w:r>
      <w:r w:rsidR="006F65B5" w:rsidRPr="0057019F">
        <w:rPr>
          <w:rFonts w:cs="Arial"/>
          <w:sz w:val="20"/>
          <w:lang w:val="de-CH"/>
        </w:rPr>
        <w:t>]</w:t>
      </w:r>
      <w:r w:rsidRPr="0057019F">
        <w:rPr>
          <w:rFonts w:cs="Arial"/>
          <w:sz w:val="20"/>
          <w:lang w:val="de-CH"/>
        </w:rPr>
        <w:t xml:space="preserve"> und Art. 26a Luftreinhalte-Verordnung </w:t>
      </w:r>
      <w:r w:rsidR="006F65B5" w:rsidRPr="0057019F">
        <w:rPr>
          <w:rFonts w:cs="Arial"/>
          <w:sz w:val="20"/>
          <w:lang w:val="de-CH"/>
        </w:rPr>
        <w:t>[</w:t>
      </w:r>
      <w:r w:rsidRPr="0057019F">
        <w:rPr>
          <w:rFonts w:cs="Arial"/>
          <w:sz w:val="20"/>
          <w:lang w:val="de-CH"/>
        </w:rPr>
        <w:t>LRV; SR 814.318.142.1</w:t>
      </w:r>
      <w:r w:rsidR="006F65B5" w:rsidRPr="0057019F">
        <w:rPr>
          <w:rFonts w:cs="Arial"/>
          <w:sz w:val="20"/>
          <w:lang w:val="de-CH"/>
        </w:rPr>
        <w:t>]</w:t>
      </w:r>
      <w:r w:rsidR="00CC52E2" w:rsidRPr="0057019F">
        <w:rPr>
          <w:rFonts w:cs="Arial"/>
          <w:sz w:val="20"/>
          <w:lang w:val="de-CH"/>
        </w:rPr>
        <w:t>)</w:t>
      </w:r>
      <w:r w:rsidR="00BB752B" w:rsidRPr="0057019F">
        <w:rPr>
          <w:rFonts w:cs="Arial"/>
          <w:sz w:val="20"/>
          <w:lang w:val="de-CH"/>
        </w:rPr>
        <w:t>:</w:t>
      </w:r>
    </w:p>
    <w:p w:rsidR="00CC52E2" w:rsidRPr="0057019F" w:rsidRDefault="00CC52E2" w:rsidP="00CC52E2">
      <w:pPr>
        <w:widowControl w:val="0"/>
        <w:jc w:val="both"/>
        <w:rPr>
          <w:rFonts w:cs="Arial"/>
          <w:sz w:val="20"/>
          <w:lang w:val="de-CH"/>
        </w:rPr>
      </w:pPr>
    </w:p>
    <w:p w:rsidR="0006525F" w:rsidRPr="0057019F" w:rsidRDefault="0006525F" w:rsidP="00CC52E2">
      <w:pPr>
        <w:rPr>
          <w:rFonts w:cs="Arial"/>
          <w:b/>
          <w:sz w:val="20"/>
          <w:lang w:val="de-CH"/>
        </w:rPr>
      </w:pPr>
      <w:r w:rsidRPr="0057019F">
        <w:rPr>
          <w:rFonts w:cs="Arial"/>
          <w:b/>
          <w:sz w:val="20"/>
          <w:lang w:val="de-CH"/>
        </w:rPr>
        <w:t>I.</w:t>
      </w:r>
      <w:r w:rsidRPr="0057019F">
        <w:rPr>
          <w:rFonts w:cs="Arial"/>
          <w:b/>
          <w:sz w:val="20"/>
          <w:lang w:val="de-CH"/>
        </w:rPr>
        <w:tab/>
      </w:r>
      <w:r w:rsidR="00EC7DF8" w:rsidRPr="0057019F">
        <w:rPr>
          <w:rFonts w:cs="Arial"/>
          <w:b/>
          <w:sz w:val="20"/>
          <w:lang w:val="de-CH"/>
        </w:rPr>
        <w:t>Vorbemerkung</w:t>
      </w:r>
    </w:p>
    <w:p w:rsidR="00CC52E2" w:rsidRPr="0057019F" w:rsidRDefault="00CC52E2" w:rsidP="00CC52E2">
      <w:pPr>
        <w:spacing w:line="360" w:lineRule="auto"/>
        <w:jc w:val="both"/>
        <w:rPr>
          <w:rFonts w:cs="Arial"/>
          <w:sz w:val="20"/>
          <w:lang w:val="de-CH"/>
        </w:rPr>
      </w:pPr>
    </w:p>
    <w:p w:rsidR="006E5581" w:rsidRPr="00D9610F" w:rsidRDefault="006E5581" w:rsidP="006E5581">
      <w:pPr>
        <w:spacing w:line="360" w:lineRule="auto"/>
        <w:jc w:val="both"/>
        <w:rPr>
          <w:sz w:val="20"/>
        </w:rPr>
      </w:pPr>
      <w:r>
        <w:rPr>
          <w:rFonts w:cs="Arial"/>
          <w:sz w:val="20"/>
        </w:rPr>
        <w:t xml:space="preserve">Die vorliegende Anzeige wird aufgrund der Anzeigepflicht </w:t>
      </w:r>
      <w:proofErr w:type="spellStart"/>
      <w:r>
        <w:rPr>
          <w:rFonts w:cs="Arial"/>
          <w:sz w:val="20"/>
        </w:rPr>
        <w:t>gemäss</w:t>
      </w:r>
      <w:proofErr w:type="spellEnd"/>
      <w:r>
        <w:rPr>
          <w:rFonts w:cs="Arial"/>
          <w:sz w:val="20"/>
        </w:rPr>
        <w:t xml:space="preserve"> Art. 302 Abs. 2 Strafprozessor</w:t>
      </w:r>
      <w:r>
        <w:rPr>
          <w:rFonts w:cs="Arial"/>
          <w:sz w:val="20"/>
        </w:rPr>
        <w:t>d</w:t>
      </w:r>
      <w:r w:rsidRPr="00D9610F">
        <w:rPr>
          <w:rFonts w:cs="Arial"/>
          <w:sz w:val="20"/>
        </w:rPr>
        <w:t xml:space="preserve">nung (StPO; SR 312.0) </w:t>
      </w:r>
      <w:proofErr w:type="spellStart"/>
      <w:r w:rsidRPr="00D9610F">
        <w:rPr>
          <w:rFonts w:cs="Arial"/>
          <w:sz w:val="20"/>
        </w:rPr>
        <w:t>i.V.m</w:t>
      </w:r>
      <w:proofErr w:type="spellEnd"/>
      <w:r w:rsidRPr="00D9610F">
        <w:rPr>
          <w:rFonts w:cs="Arial"/>
          <w:sz w:val="20"/>
        </w:rPr>
        <w:t xml:space="preserve">. § 93 Gerichtsorganisationsgesetz (GOG; BGS 161.1) erstattet. </w:t>
      </w:r>
      <w:r w:rsidRPr="00D9610F">
        <w:rPr>
          <w:sz w:val="20"/>
        </w:rPr>
        <w:t>Danach müssen Behördenmitglieder, Beamte und Angestellte des Gemeinwesens strafbare Handlungen von Amtes wegen zur Anzeige bringen.</w:t>
      </w:r>
    </w:p>
    <w:p w:rsidR="00EC7DF8" w:rsidRPr="006E5581" w:rsidRDefault="00EC7DF8" w:rsidP="00CC52E2">
      <w:pPr>
        <w:spacing w:line="360" w:lineRule="auto"/>
        <w:jc w:val="both"/>
        <w:rPr>
          <w:rFonts w:cs="Arial"/>
          <w:sz w:val="20"/>
        </w:rPr>
      </w:pPr>
    </w:p>
    <w:p w:rsidR="00D14BFB" w:rsidRPr="0057019F" w:rsidRDefault="00D14BFB" w:rsidP="00CC52E2">
      <w:pPr>
        <w:jc w:val="both"/>
        <w:rPr>
          <w:rFonts w:cs="Arial"/>
          <w:sz w:val="20"/>
          <w:lang w:val="de-CH"/>
        </w:rPr>
      </w:pPr>
    </w:p>
    <w:p w:rsidR="00EC7DF8" w:rsidRPr="0057019F" w:rsidRDefault="00EC7DF8" w:rsidP="00CC52E2">
      <w:pPr>
        <w:jc w:val="both"/>
        <w:rPr>
          <w:rFonts w:cs="Arial"/>
          <w:sz w:val="20"/>
          <w:lang w:val="de-CH"/>
        </w:rPr>
      </w:pPr>
      <w:r w:rsidRPr="0057019F">
        <w:rPr>
          <w:rFonts w:cs="Arial"/>
          <w:b/>
          <w:sz w:val="20"/>
          <w:lang w:val="de-CH"/>
        </w:rPr>
        <w:t>II.</w:t>
      </w:r>
      <w:r w:rsidRPr="0057019F">
        <w:rPr>
          <w:rFonts w:cs="Arial"/>
          <w:b/>
          <w:sz w:val="20"/>
          <w:lang w:val="de-CH"/>
        </w:rPr>
        <w:tab/>
        <w:t>Sachverhalt</w:t>
      </w:r>
    </w:p>
    <w:p w:rsidR="00CC52E2" w:rsidRPr="0057019F" w:rsidRDefault="00CC52E2" w:rsidP="00CC52E2">
      <w:pPr>
        <w:spacing w:line="360" w:lineRule="auto"/>
        <w:rPr>
          <w:rFonts w:cs="Arial"/>
          <w:sz w:val="20"/>
          <w:lang w:val="de-CH"/>
        </w:rPr>
      </w:pPr>
    </w:p>
    <w:p w:rsidR="0006525F" w:rsidRPr="0057019F" w:rsidRDefault="00EC7DF8" w:rsidP="00CC52E2">
      <w:pPr>
        <w:rPr>
          <w:rFonts w:cs="Arial"/>
          <w:b/>
          <w:sz w:val="20"/>
          <w:lang w:val="de-CH"/>
        </w:rPr>
      </w:pPr>
      <w:r w:rsidRPr="0057019F">
        <w:rPr>
          <w:rFonts w:cs="Arial"/>
          <w:b/>
          <w:sz w:val="20"/>
          <w:lang w:val="de-CH"/>
        </w:rPr>
        <w:t>1</w:t>
      </w:r>
      <w:r w:rsidR="0006525F" w:rsidRPr="0057019F">
        <w:rPr>
          <w:rFonts w:cs="Arial"/>
          <w:b/>
          <w:sz w:val="20"/>
          <w:lang w:val="de-CH"/>
        </w:rPr>
        <w:t>.</w:t>
      </w:r>
      <w:r w:rsidR="0006525F" w:rsidRPr="0057019F">
        <w:rPr>
          <w:rFonts w:cs="Arial"/>
          <w:b/>
          <w:sz w:val="20"/>
          <w:lang w:val="de-CH"/>
        </w:rPr>
        <w:tab/>
        <w:t>Ausgangslage</w:t>
      </w:r>
    </w:p>
    <w:p w:rsidR="00CC52E2" w:rsidRPr="0057019F" w:rsidRDefault="00CC52E2" w:rsidP="00CC52E2">
      <w:pPr>
        <w:spacing w:line="360" w:lineRule="auto"/>
        <w:jc w:val="both"/>
        <w:rPr>
          <w:rFonts w:cs="Arial"/>
          <w:sz w:val="20"/>
          <w:lang w:val="de-CH"/>
        </w:rPr>
      </w:pPr>
    </w:p>
    <w:p w:rsidR="00702E83" w:rsidRPr="0057019F" w:rsidRDefault="00FA3A10" w:rsidP="00CC52E2">
      <w:pPr>
        <w:spacing w:line="360" w:lineRule="auto"/>
        <w:jc w:val="both"/>
        <w:rPr>
          <w:rFonts w:cs="Arial"/>
          <w:sz w:val="20"/>
          <w:lang w:val="de-CH"/>
        </w:rPr>
      </w:pPr>
      <w:r w:rsidRPr="0057019F">
        <w:rPr>
          <w:rFonts w:cs="Arial"/>
          <w:sz w:val="20"/>
          <w:lang w:val="de-CH"/>
        </w:rPr>
        <w:t xml:space="preserve">Die Zentralschweizer Kantone haben 2008 angefangen, Holzfeuerungen von Privaten zu kontrollieren. </w:t>
      </w:r>
      <w:r w:rsidR="0078727F" w:rsidRPr="0057019F">
        <w:rPr>
          <w:rFonts w:cs="Arial"/>
          <w:sz w:val="20"/>
          <w:lang w:val="de-CH"/>
        </w:rPr>
        <w:t xml:space="preserve">Der Kanton Zug begann im Jahr 2010. </w:t>
      </w:r>
      <w:r w:rsidRPr="0057019F">
        <w:rPr>
          <w:rFonts w:cs="Arial"/>
          <w:sz w:val="20"/>
          <w:lang w:val="de-CH"/>
        </w:rPr>
        <w:t xml:space="preserve">Grundlage hierzu bildet Art. 13 Abs. 3 LRV </w:t>
      </w:r>
      <w:proofErr w:type="spellStart"/>
      <w:r w:rsidRPr="0057019F">
        <w:rPr>
          <w:rFonts w:cs="Arial"/>
          <w:sz w:val="20"/>
          <w:lang w:val="de-CH"/>
        </w:rPr>
        <w:t>i.V.m</w:t>
      </w:r>
      <w:proofErr w:type="spellEnd"/>
      <w:r w:rsidRPr="0057019F">
        <w:rPr>
          <w:rFonts w:cs="Arial"/>
          <w:sz w:val="20"/>
          <w:lang w:val="de-CH"/>
        </w:rPr>
        <w:t>. Anhang 3, Zf. 523 LRV.</w:t>
      </w:r>
      <w:r w:rsidR="003F415B" w:rsidRPr="0057019F">
        <w:rPr>
          <w:rFonts w:cs="Arial"/>
          <w:sz w:val="20"/>
          <w:lang w:val="de-CH"/>
        </w:rPr>
        <w:t xml:space="preserve"> Die Organisation der Kontrollen sowie die gesamte Administration und Verwaltung wird durch die </w:t>
      </w:r>
      <w:r w:rsidR="0078727F" w:rsidRPr="0057019F">
        <w:rPr>
          <w:rFonts w:cs="Arial"/>
          <w:sz w:val="20"/>
          <w:lang w:val="de-CH"/>
        </w:rPr>
        <w:t xml:space="preserve">Administrationsstellen der Gemeinden bzw. die </w:t>
      </w:r>
      <w:r w:rsidR="003F415B" w:rsidRPr="0057019F">
        <w:rPr>
          <w:rFonts w:cs="Arial"/>
          <w:sz w:val="20"/>
          <w:lang w:val="de-CH"/>
        </w:rPr>
        <w:t xml:space="preserve">Geschäftsstelle Feuerungskontrolle (GFK) in Luzern durchgeführt. </w:t>
      </w:r>
      <w:r w:rsidR="0078727F" w:rsidRPr="0057019F">
        <w:rPr>
          <w:rFonts w:cs="Arial"/>
          <w:sz w:val="20"/>
          <w:lang w:val="de-CH"/>
        </w:rPr>
        <w:t>Feuerungskontrolleure für Holzheizungen müssen Kaminfeger sein, den im Ja</w:t>
      </w:r>
      <w:r w:rsidR="0078727F" w:rsidRPr="0057019F">
        <w:rPr>
          <w:rFonts w:cs="Arial"/>
          <w:sz w:val="20"/>
          <w:lang w:val="de-CH"/>
        </w:rPr>
        <w:t>h</w:t>
      </w:r>
      <w:r w:rsidR="0078727F" w:rsidRPr="0057019F">
        <w:rPr>
          <w:rFonts w:cs="Arial"/>
          <w:sz w:val="20"/>
          <w:lang w:val="de-CH"/>
        </w:rPr>
        <w:t>re 2007 angebotenen Kurs besucht haben und die Abschlussprüfung bestanden haben. Die Anlage</w:t>
      </w:r>
      <w:r w:rsidR="0078727F" w:rsidRPr="0057019F">
        <w:rPr>
          <w:rFonts w:cs="Arial"/>
          <w:sz w:val="20"/>
          <w:lang w:val="de-CH"/>
        </w:rPr>
        <w:t>n</w:t>
      </w:r>
      <w:r w:rsidR="0078727F" w:rsidRPr="0057019F">
        <w:rPr>
          <w:rFonts w:cs="Arial"/>
          <w:sz w:val="20"/>
          <w:lang w:val="de-CH"/>
        </w:rPr>
        <w:t xml:space="preserve">betreiber können aus einer Zulassungsliste "ihren" </w:t>
      </w:r>
      <w:r w:rsidR="003F415B" w:rsidRPr="0057019F">
        <w:rPr>
          <w:rFonts w:cs="Arial"/>
          <w:sz w:val="20"/>
          <w:lang w:val="de-CH"/>
        </w:rPr>
        <w:t>Kontrolleur</w:t>
      </w:r>
      <w:r w:rsidR="0078727F" w:rsidRPr="0057019F">
        <w:rPr>
          <w:rFonts w:cs="Arial"/>
          <w:sz w:val="20"/>
          <w:lang w:val="de-CH"/>
        </w:rPr>
        <w:t xml:space="preserve"> bestimmen.</w:t>
      </w:r>
      <w:r w:rsidR="00702E83" w:rsidRPr="0057019F">
        <w:rPr>
          <w:rFonts w:cs="Arial"/>
          <w:sz w:val="20"/>
          <w:lang w:val="de-CH"/>
        </w:rPr>
        <w:t xml:space="preserve"> </w:t>
      </w:r>
    </w:p>
    <w:p w:rsidR="009756DC" w:rsidRPr="0057019F" w:rsidRDefault="00702E83" w:rsidP="00CC52E2">
      <w:pPr>
        <w:spacing w:line="360" w:lineRule="auto"/>
        <w:jc w:val="both"/>
        <w:rPr>
          <w:rFonts w:cs="Arial"/>
          <w:sz w:val="20"/>
          <w:lang w:val="de-CH"/>
        </w:rPr>
      </w:pPr>
      <w:r w:rsidRPr="0057019F">
        <w:rPr>
          <w:rFonts w:cs="Arial"/>
          <w:sz w:val="20"/>
          <w:lang w:val="de-CH"/>
        </w:rPr>
        <w:t>Bei d</w:t>
      </w:r>
      <w:r w:rsidR="00C5013E" w:rsidRPr="0057019F">
        <w:rPr>
          <w:rFonts w:cs="Arial"/>
          <w:sz w:val="20"/>
          <w:lang w:val="de-CH"/>
        </w:rPr>
        <w:t>er Holzfeuerungsk</w:t>
      </w:r>
      <w:r w:rsidR="009756DC" w:rsidRPr="0057019F">
        <w:rPr>
          <w:rFonts w:cs="Arial"/>
          <w:sz w:val="20"/>
          <w:lang w:val="de-CH"/>
        </w:rPr>
        <w:t>ontrolle wird das Bren</w:t>
      </w:r>
      <w:r w:rsidR="00C5013E" w:rsidRPr="0057019F">
        <w:rPr>
          <w:rFonts w:cs="Arial"/>
          <w:sz w:val="20"/>
          <w:lang w:val="de-CH"/>
        </w:rPr>
        <w:t xml:space="preserve">nstofflager kontrolliert sowie </w:t>
      </w:r>
      <w:r w:rsidR="009756DC" w:rsidRPr="0057019F">
        <w:rPr>
          <w:rFonts w:cs="Arial"/>
          <w:sz w:val="20"/>
          <w:lang w:val="de-CH"/>
        </w:rPr>
        <w:t>eine Aschenprobe entno</w:t>
      </w:r>
      <w:r w:rsidR="009756DC" w:rsidRPr="0057019F">
        <w:rPr>
          <w:rFonts w:cs="Arial"/>
          <w:sz w:val="20"/>
          <w:lang w:val="de-CH"/>
        </w:rPr>
        <w:t>m</w:t>
      </w:r>
      <w:r w:rsidR="009756DC" w:rsidRPr="0057019F">
        <w:rPr>
          <w:rFonts w:cs="Arial"/>
          <w:sz w:val="20"/>
          <w:lang w:val="de-CH"/>
        </w:rPr>
        <w:t xml:space="preserve">men. Sämtliche Proben werden visuell </w:t>
      </w:r>
      <w:r w:rsidR="00C5013E" w:rsidRPr="0057019F">
        <w:rPr>
          <w:rFonts w:cs="Arial"/>
          <w:sz w:val="20"/>
          <w:lang w:val="de-CH"/>
        </w:rPr>
        <w:t>im Labor</w:t>
      </w:r>
      <w:r w:rsidR="00DC44DF" w:rsidRPr="0057019F">
        <w:rPr>
          <w:rFonts w:cs="Arial"/>
          <w:sz w:val="20"/>
          <w:lang w:val="de-CH"/>
        </w:rPr>
        <w:t xml:space="preserve"> </w:t>
      </w:r>
      <w:r w:rsidR="009756DC" w:rsidRPr="0057019F">
        <w:rPr>
          <w:rFonts w:cs="Arial"/>
          <w:sz w:val="20"/>
          <w:lang w:val="de-CH"/>
        </w:rPr>
        <w:t>auf Fremdkörper untersucht. Von den nicht bea</w:t>
      </w:r>
      <w:r w:rsidR="009756DC" w:rsidRPr="0057019F">
        <w:rPr>
          <w:rFonts w:cs="Arial"/>
          <w:sz w:val="20"/>
          <w:lang w:val="de-CH"/>
        </w:rPr>
        <w:t>n</w:t>
      </w:r>
      <w:r w:rsidR="009756DC" w:rsidRPr="0057019F">
        <w:rPr>
          <w:rFonts w:cs="Arial"/>
          <w:sz w:val="20"/>
          <w:lang w:val="de-CH"/>
        </w:rPr>
        <w:t xml:space="preserve">standeten Proben werden rund </w:t>
      </w:r>
      <w:r w:rsidR="0078727F" w:rsidRPr="0057019F">
        <w:rPr>
          <w:rFonts w:cs="Arial"/>
          <w:sz w:val="20"/>
          <w:lang w:val="de-CH"/>
        </w:rPr>
        <w:t>3</w:t>
      </w:r>
      <w:r w:rsidR="009756DC" w:rsidRPr="0057019F">
        <w:rPr>
          <w:rFonts w:cs="Arial"/>
          <w:sz w:val="20"/>
          <w:lang w:val="de-CH"/>
        </w:rPr>
        <w:t>0% nach dem Zufallssystem auf Schadstoffe analysiert.</w:t>
      </w:r>
      <w:r w:rsidR="0027129B" w:rsidRPr="0057019F">
        <w:rPr>
          <w:rFonts w:cs="Arial"/>
          <w:sz w:val="20"/>
          <w:lang w:val="de-CH"/>
        </w:rPr>
        <w:t xml:space="preserve"> </w:t>
      </w:r>
      <w:r w:rsidR="009756DC" w:rsidRPr="0057019F">
        <w:rPr>
          <w:rFonts w:cs="Arial"/>
          <w:sz w:val="20"/>
          <w:lang w:val="de-CH"/>
        </w:rPr>
        <w:t>Die Kontro</w:t>
      </w:r>
      <w:r w:rsidR="009756DC" w:rsidRPr="0057019F">
        <w:rPr>
          <w:rFonts w:cs="Arial"/>
          <w:sz w:val="20"/>
          <w:lang w:val="de-CH"/>
        </w:rPr>
        <w:t>l</w:t>
      </w:r>
      <w:r w:rsidR="009756DC" w:rsidRPr="0057019F">
        <w:rPr>
          <w:rFonts w:cs="Arial"/>
          <w:sz w:val="20"/>
          <w:lang w:val="de-CH"/>
        </w:rPr>
        <w:t>len finden grundsätzlich alle 2 Jahre statt.</w:t>
      </w:r>
    </w:p>
    <w:p w:rsidR="009756DC" w:rsidRPr="0057019F" w:rsidRDefault="009756DC" w:rsidP="00CC52E2">
      <w:pPr>
        <w:spacing w:line="360" w:lineRule="auto"/>
        <w:jc w:val="both"/>
        <w:rPr>
          <w:rFonts w:cs="Arial"/>
          <w:sz w:val="20"/>
          <w:lang w:val="de-CH"/>
        </w:rPr>
      </w:pPr>
    </w:p>
    <w:p w:rsidR="00FA3A10" w:rsidRDefault="00FA3A10" w:rsidP="00CC52E2">
      <w:pPr>
        <w:spacing w:line="360" w:lineRule="auto"/>
        <w:jc w:val="both"/>
        <w:rPr>
          <w:rFonts w:cs="Arial"/>
          <w:sz w:val="20"/>
          <w:lang w:val="de-CH"/>
        </w:rPr>
      </w:pPr>
      <w:r w:rsidRPr="0057019F">
        <w:rPr>
          <w:rFonts w:cs="Arial"/>
          <w:sz w:val="20"/>
          <w:lang w:val="de-CH"/>
        </w:rPr>
        <w:t xml:space="preserve">Kriterien für eine </w:t>
      </w:r>
      <w:r w:rsidRPr="0057019F">
        <w:rPr>
          <w:rFonts w:cs="Arial"/>
          <w:sz w:val="20"/>
          <w:u w:val="single"/>
          <w:lang w:val="de-CH"/>
        </w:rPr>
        <w:t>Beanstandung</w:t>
      </w:r>
      <w:r w:rsidRPr="0057019F">
        <w:rPr>
          <w:rFonts w:cs="Arial"/>
          <w:sz w:val="20"/>
          <w:lang w:val="de-CH"/>
        </w:rPr>
        <w:t xml:space="preserve"> sind: </w:t>
      </w:r>
    </w:p>
    <w:p w:rsidR="00AE4DBF" w:rsidRPr="0057019F" w:rsidRDefault="00AE4DBF" w:rsidP="00CC52E2">
      <w:pPr>
        <w:spacing w:line="360" w:lineRule="auto"/>
        <w:jc w:val="both"/>
        <w:rPr>
          <w:rFonts w:cs="Arial"/>
          <w:sz w:val="20"/>
          <w:lang w:val="de-CH"/>
        </w:rPr>
      </w:pPr>
    </w:p>
    <w:p w:rsidR="009756DC" w:rsidRPr="00412871" w:rsidRDefault="009756DC" w:rsidP="006E5581">
      <w:pPr>
        <w:numPr>
          <w:ilvl w:val="0"/>
          <w:numId w:val="10"/>
        </w:numPr>
        <w:spacing w:line="360" w:lineRule="auto"/>
        <w:ind w:left="851" w:hanging="425"/>
        <w:jc w:val="both"/>
        <w:rPr>
          <w:rFonts w:cs="Arial"/>
          <w:sz w:val="20"/>
          <w:lang w:val="de-CH"/>
        </w:rPr>
      </w:pPr>
      <w:r w:rsidRPr="0057019F">
        <w:rPr>
          <w:rFonts w:cs="Arial"/>
          <w:sz w:val="20"/>
          <w:lang w:val="de-CH"/>
        </w:rPr>
        <w:lastRenderedPageBreak/>
        <w:t xml:space="preserve">Visuelle Kontrolle der Asche nicht bestanden: Rückstände von Verpackungsmaterial oder </w:t>
      </w:r>
      <w:r w:rsidRPr="00412871">
        <w:rPr>
          <w:rFonts w:cs="Arial"/>
          <w:sz w:val="20"/>
          <w:lang w:val="de-CH"/>
        </w:rPr>
        <w:t>Metallteile (wie Nägel, Bostich</w:t>
      </w:r>
      <w:r w:rsidR="0027129B" w:rsidRPr="00412871">
        <w:rPr>
          <w:rFonts w:cs="Arial"/>
          <w:sz w:val="20"/>
          <w:lang w:val="de-CH"/>
        </w:rPr>
        <w:t>klammern</w:t>
      </w:r>
      <w:r w:rsidRPr="00412871">
        <w:rPr>
          <w:rFonts w:cs="Arial"/>
          <w:sz w:val="20"/>
          <w:lang w:val="de-CH"/>
        </w:rPr>
        <w:t>, Schrauben)</w:t>
      </w:r>
    </w:p>
    <w:p w:rsidR="009756DC" w:rsidRPr="0057019F" w:rsidRDefault="009756DC" w:rsidP="006E5581">
      <w:pPr>
        <w:numPr>
          <w:ilvl w:val="0"/>
          <w:numId w:val="10"/>
        </w:numPr>
        <w:spacing w:line="360" w:lineRule="auto"/>
        <w:ind w:left="851" w:hanging="425"/>
        <w:jc w:val="both"/>
        <w:rPr>
          <w:rFonts w:cs="Arial"/>
          <w:sz w:val="20"/>
          <w:lang w:val="de-CH"/>
        </w:rPr>
      </w:pPr>
      <w:r w:rsidRPr="0057019F">
        <w:rPr>
          <w:rFonts w:cs="Arial"/>
          <w:sz w:val="20"/>
          <w:lang w:val="de-CH"/>
        </w:rPr>
        <w:t xml:space="preserve">oder </w:t>
      </w:r>
    </w:p>
    <w:p w:rsidR="00D76753" w:rsidRPr="006E5581" w:rsidRDefault="009756DC" w:rsidP="006E5581">
      <w:pPr>
        <w:numPr>
          <w:ilvl w:val="0"/>
          <w:numId w:val="10"/>
        </w:numPr>
        <w:spacing w:line="360" w:lineRule="auto"/>
        <w:ind w:left="851" w:hanging="425"/>
        <w:jc w:val="both"/>
        <w:rPr>
          <w:rFonts w:cs="Arial"/>
          <w:sz w:val="20"/>
          <w:lang w:val="de-CH"/>
        </w:rPr>
      </w:pPr>
      <w:r w:rsidRPr="006E5581">
        <w:rPr>
          <w:rFonts w:cs="Arial"/>
          <w:sz w:val="20"/>
          <w:lang w:val="de-CH"/>
        </w:rPr>
        <w:t>Analyse der Asche z</w:t>
      </w:r>
      <w:r w:rsidR="00D76753" w:rsidRPr="006E5581">
        <w:rPr>
          <w:rFonts w:cs="Arial"/>
          <w:sz w:val="20"/>
          <w:lang w:val="de-CH"/>
        </w:rPr>
        <w:t>eigt erhöhte Schadstoffwerte an</w:t>
      </w:r>
      <w:r w:rsidR="006E5581">
        <w:rPr>
          <w:rFonts w:cs="Arial"/>
          <w:sz w:val="20"/>
          <w:lang w:val="de-CH"/>
        </w:rPr>
        <w:t xml:space="preserve"> </w:t>
      </w:r>
      <w:r w:rsidR="00D76753" w:rsidRPr="006E5581">
        <w:rPr>
          <w:rFonts w:cs="Arial"/>
          <w:sz w:val="20"/>
          <w:lang w:val="de-CH"/>
        </w:rPr>
        <w:t>oder</w:t>
      </w:r>
    </w:p>
    <w:p w:rsidR="00D76753" w:rsidRPr="0057019F" w:rsidRDefault="00D76753" w:rsidP="006E5581">
      <w:pPr>
        <w:numPr>
          <w:ilvl w:val="0"/>
          <w:numId w:val="10"/>
        </w:numPr>
        <w:spacing w:line="360" w:lineRule="auto"/>
        <w:ind w:left="851" w:hanging="425"/>
        <w:jc w:val="both"/>
        <w:rPr>
          <w:rFonts w:cs="Arial"/>
          <w:sz w:val="20"/>
          <w:lang w:val="de-CH"/>
        </w:rPr>
      </w:pPr>
      <w:r w:rsidRPr="0057019F">
        <w:rPr>
          <w:rFonts w:cs="Arial"/>
          <w:sz w:val="20"/>
          <w:lang w:val="de-CH"/>
        </w:rPr>
        <w:t>Keine Asche vorgefunden (obwohl im Aufforderungstext klar gefordert)</w:t>
      </w:r>
    </w:p>
    <w:p w:rsidR="00D76753" w:rsidRPr="0057019F" w:rsidRDefault="00D76753" w:rsidP="0027129B">
      <w:pPr>
        <w:spacing w:line="360" w:lineRule="auto"/>
        <w:ind w:left="567"/>
        <w:jc w:val="both"/>
        <w:rPr>
          <w:rFonts w:cs="Arial"/>
          <w:sz w:val="20"/>
          <w:lang w:val="de-CH"/>
        </w:rPr>
      </w:pPr>
    </w:p>
    <w:p w:rsidR="009756DC" w:rsidRPr="0057019F" w:rsidRDefault="00374B19" w:rsidP="00CC52E2">
      <w:pPr>
        <w:spacing w:line="360" w:lineRule="auto"/>
        <w:jc w:val="both"/>
        <w:rPr>
          <w:rFonts w:cs="Arial"/>
          <w:sz w:val="20"/>
          <w:lang w:val="de-CH"/>
        </w:rPr>
      </w:pPr>
      <w:r w:rsidRPr="0057019F">
        <w:rPr>
          <w:rFonts w:cs="Arial"/>
          <w:sz w:val="20"/>
          <w:lang w:val="de-CH"/>
        </w:rPr>
        <w:t>Das Resultat jeder Aschenkontrolle</w:t>
      </w:r>
      <w:r w:rsidR="00BC6218" w:rsidRPr="0057019F">
        <w:rPr>
          <w:rFonts w:cs="Arial"/>
          <w:sz w:val="20"/>
          <w:lang w:val="de-CH"/>
        </w:rPr>
        <w:t xml:space="preserve"> wird dem Betreiber mitgeteilt und </w:t>
      </w:r>
      <w:r w:rsidRPr="0057019F">
        <w:rPr>
          <w:rFonts w:cs="Arial"/>
          <w:sz w:val="20"/>
          <w:lang w:val="de-CH"/>
        </w:rPr>
        <w:t>über den Beanstandungsgrund standardmässig informiert.</w:t>
      </w:r>
    </w:p>
    <w:p w:rsidR="00374B19" w:rsidRPr="0057019F" w:rsidRDefault="00374B19" w:rsidP="00CC52E2">
      <w:pPr>
        <w:spacing w:line="360" w:lineRule="auto"/>
        <w:jc w:val="both"/>
        <w:rPr>
          <w:rFonts w:cs="Arial"/>
          <w:sz w:val="20"/>
          <w:lang w:val="de-CH"/>
        </w:rPr>
      </w:pPr>
    </w:p>
    <w:p w:rsidR="0027129B" w:rsidRPr="0057019F" w:rsidRDefault="009756DC" w:rsidP="00CC52E2">
      <w:pPr>
        <w:spacing w:line="360" w:lineRule="auto"/>
        <w:jc w:val="both"/>
        <w:rPr>
          <w:rFonts w:cs="Arial"/>
          <w:sz w:val="20"/>
          <w:lang w:val="de-CH"/>
        </w:rPr>
      </w:pPr>
      <w:r w:rsidRPr="0057019F">
        <w:rPr>
          <w:rFonts w:cs="Arial"/>
          <w:sz w:val="20"/>
          <w:lang w:val="de-CH"/>
        </w:rPr>
        <w:t>Kriteri</w:t>
      </w:r>
      <w:r w:rsidR="0027129B" w:rsidRPr="0057019F">
        <w:rPr>
          <w:rFonts w:cs="Arial"/>
          <w:sz w:val="20"/>
          <w:lang w:val="de-CH"/>
        </w:rPr>
        <w:t xml:space="preserve">um für eine </w:t>
      </w:r>
      <w:r w:rsidR="0027129B" w:rsidRPr="0057019F">
        <w:rPr>
          <w:rFonts w:cs="Arial"/>
          <w:sz w:val="20"/>
          <w:u w:val="single"/>
          <w:lang w:val="de-CH"/>
        </w:rPr>
        <w:t>Anzeige</w:t>
      </w:r>
      <w:r w:rsidR="0027129B" w:rsidRPr="0057019F">
        <w:rPr>
          <w:rFonts w:cs="Arial"/>
          <w:sz w:val="20"/>
          <w:lang w:val="de-CH"/>
        </w:rPr>
        <w:t xml:space="preserve"> ist die </w:t>
      </w:r>
      <w:r w:rsidR="00E03855" w:rsidRPr="0057019F">
        <w:rPr>
          <w:rFonts w:cs="Arial"/>
          <w:sz w:val="20"/>
          <w:lang w:val="de-CH"/>
        </w:rPr>
        <w:t>wiederholte</w:t>
      </w:r>
      <w:r w:rsidRPr="0057019F">
        <w:rPr>
          <w:rFonts w:cs="Arial"/>
          <w:sz w:val="20"/>
          <w:lang w:val="de-CH"/>
        </w:rPr>
        <w:t xml:space="preserve"> Beanstandung</w:t>
      </w:r>
      <w:r w:rsidR="0027129B" w:rsidRPr="0057019F">
        <w:rPr>
          <w:rFonts w:cs="Arial"/>
          <w:sz w:val="20"/>
          <w:lang w:val="de-CH"/>
        </w:rPr>
        <w:t xml:space="preserve">. </w:t>
      </w:r>
      <w:r w:rsidR="00A12641" w:rsidRPr="0057019F">
        <w:rPr>
          <w:rFonts w:cs="Arial"/>
          <w:sz w:val="20"/>
          <w:lang w:val="de-CH"/>
        </w:rPr>
        <w:t xml:space="preserve">Dieses </w:t>
      </w:r>
      <w:r w:rsidR="00E03855" w:rsidRPr="0057019F">
        <w:rPr>
          <w:rFonts w:cs="Arial"/>
          <w:sz w:val="20"/>
          <w:lang w:val="de-CH"/>
        </w:rPr>
        <w:t xml:space="preserve">Vorgehen ist im Zentralschweizer Vollzugsmodell Holzfeuerungskontrolle </w:t>
      </w:r>
      <w:r w:rsidR="00A12641" w:rsidRPr="0057019F">
        <w:rPr>
          <w:rFonts w:cs="Arial"/>
          <w:sz w:val="20"/>
          <w:lang w:val="de-CH"/>
        </w:rPr>
        <w:t xml:space="preserve">festgelegt. </w:t>
      </w:r>
      <w:r w:rsidR="00A17011" w:rsidRPr="0057019F">
        <w:rPr>
          <w:rFonts w:cs="Arial"/>
          <w:sz w:val="20"/>
          <w:lang w:val="de-CH"/>
        </w:rPr>
        <w:t>Es soll sicherstellen, dass Betreiber einer Feu</w:t>
      </w:r>
      <w:r w:rsidR="00A17011" w:rsidRPr="0057019F">
        <w:rPr>
          <w:rFonts w:cs="Arial"/>
          <w:sz w:val="20"/>
          <w:lang w:val="de-CH"/>
        </w:rPr>
        <w:t>e</w:t>
      </w:r>
      <w:r w:rsidR="00A17011" w:rsidRPr="0057019F">
        <w:rPr>
          <w:rFonts w:cs="Arial"/>
          <w:sz w:val="20"/>
          <w:lang w:val="de-CH"/>
        </w:rPr>
        <w:t>rungsanlage bei einer ersten Beanstandung ihr Verhalten noch ohne Bestrafung ändern können</w:t>
      </w:r>
      <w:r w:rsidR="00A12641" w:rsidRPr="0057019F">
        <w:rPr>
          <w:rFonts w:cs="Arial"/>
          <w:sz w:val="20"/>
          <w:lang w:val="de-CH"/>
        </w:rPr>
        <w:t>.</w:t>
      </w:r>
    </w:p>
    <w:p w:rsidR="00CC52E2" w:rsidRPr="0057019F" w:rsidRDefault="00CC52E2" w:rsidP="00CC52E2">
      <w:pPr>
        <w:jc w:val="both"/>
        <w:rPr>
          <w:rFonts w:cs="Arial"/>
          <w:sz w:val="20"/>
          <w:lang w:val="de-CH"/>
        </w:rPr>
      </w:pPr>
    </w:p>
    <w:p w:rsidR="00702E83" w:rsidRPr="0057019F" w:rsidRDefault="00702E83" w:rsidP="00CC52E2">
      <w:pPr>
        <w:jc w:val="both"/>
        <w:rPr>
          <w:rFonts w:cs="Arial"/>
          <w:b/>
          <w:sz w:val="20"/>
          <w:lang w:val="de-CH"/>
        </w:rPr>
      </w:pPr>
    </w:p>
    <w:p w:rsidR="0006525F" w:rsidRPr="0057019F" w:rsidRDefault="00E37D5D" w:rsidP="00CC52E2">
      <w:pPr>
        <w:jc w:val="both"/>
        <w:rPr>
          <w:rFonts w:cs="Arial"/>
          <w:sz w:val="20"/>
          <w:lang w:val="de-CH"/>
        </w:rPr>
      </w:pPr>
      <w:r w:rsidRPr="0057019F">
        <w:rPr>
          <w:rFonts w:cs="Arial"/>
          <w:b/>
          <w:sz w:val="20"/>
          <w:lang w:val="de-CH"/>
        </w:rPr>
        <w:t>2</w:t>
      </w:r>
      <w:r w:rsidR="0006525F" w:rsidRPr="0057019F">
        <w:rPr>
          <w:rFonts w:cs="Arial"/>
          <w:b/>
          <w:sz w:val="20"/>
          <w:lang w:val="de-CH"/>
        </w:rPr>
        <w:t>.</w:t>
      </w:r>
      <w:r w:rsidR="0006525F" w:rsidRPr="0057019F">
        <w:rPr>
          <w:rFonts w:cs="Arial"/>
          <w:b/>
          <w:sz w:val="20"/>
          <w:lang w:val="de-CH"/>
        </w:rPr>
        <w:tab/>
        <w:t>Vorgehen</w:t>
      </w:r>
    </w:p>
    <w:p w:rsidR="00CC52E2" w:rsidRPr="0057019F" w:rsidRDefault="00CC52E2" w:rsidP="00CC52E2">
      <w:pPr>
        <w:spacing w:line="360" w:lineRule="auto"/>
        <w:jc w:val="both"/>
        <w:rPr>
          <w:rFonts w:cs="Arial"/>
          <w:sz w:val="20"/>
          <w:lang w:val="de-CH"/>
        </w:rPr>
      </w:pPr>
    </w:p>
    <w:p w:rsidR="00A33B34" w:rsidRPr="0057019F" w:rsidRDefault="00A33B34" w:rsidP="00CC52E2">
      <w:pPr>
        <w:spacing w:line="360" w:lineRule="auto"/>
        <w:jc w:val="both"/>
        <w:rPr>
          <w:rFonts w:cs="Arial"/>
          <w:sz w:val="20"/>
          <w:lang w:val="de-CH"/>
        </w:rPr>
      </w:pPr>
      <w:r w:rsidRPr="0057019F">
        <w:rPr>
          <w:rFonts w:cs="Arial"/>
          <w:sz w:val="20"/>
          <w:lang w:val="de-CH"/>
        </w:rPr>
        <w:t>Der Vollzug des Verbots der Abfallverbrennung in den Feuerungsanlagen und im Freien obliegt den Gemeinden (</w:t>
      </w:r>
      <w:r w:rsidR="0078727F" w:rsidRPr="0057019F">
        <w:rPr>
          <w:rFonts w:cs="Arial"/>
          <w:sz w:val="20"/>
          <w:lang w:val="de-CH"/>
        </w:rPr>
        <w:t xml:space="preserve">§ 9 </w:t>
      </w:r>
      <w:r w:rsidRPr="0057019F">
        <w:rPr>
          <w:rFonts w:cs="Arial"/>
          <w:sz w:val="20"/>
          <w:lang w:val="de-CH"/>
        </w:rPr>
        <w:t xml:space="preserve">kantonales </w:t>
      </w:r>
      <w:r w:rsidR="006E5581">
        <w:rPr>
          <w:rFonts w:cs="Arial"/>
          <w:sz w:val="20"/>
          <w:lang w:val="de-CH"/>
        </w:rPr>
        <w:t>Einführungsgesetz zum Bundesgesetz über den Umweltschutz (</w:t>
      </w:r>
      <w:r w:rsidR="0078727F" w:rsidRPr="0057019F">
        <w:rPr>
          <w:rFonts w:cs="Arial"/>
          <w:sz w:val="20"/>
          <w:lang w:val="de-CH"/>
        </w:rPr>
        <w:t>EG USG, BGS 811.1</w:t>
      </w:r>
      <w:r w:rsidR="006E5581">
        <w:rPr>
          <w:rFonts w:cs="Arial"/>
          <w:sz w:val="20"/>
          <w:lang w:val="de-CH"/>
        </w:rPr>
        <w:t>)</w:t>
      </w:r>
      <w:r w:rsidR="0078727F" w:rsidRPr="0057019F">
        <w:rPr>
          <w:rFonts w:cs="Arial"/>
          <w:sz w:val="20"/>
          <w:lang w:val="de-CH"/>
        </w:rPr>
        <w:t xml:space="preserve"> und § 6 Abs. c Verordnung zum EG USG, BGS 811.11)</w:t>
      </w:r>
      <w:r w:rsidR="006E5581">
        <w:rPr>
          <w:rFonts w:cs="Arial"/>
          <w:sz w:val="20"/>
          <w:lang w:val="de-CH"/>
        </w:rPr>
        <w:t>.</w:t>
      </w:r>
      <w:r w:rsidR="0078727F" w:rsidRPr="0057019F">
        <w:rPr>
          <w:rFonts w:cs="Arial"/>
          <w:sz w:val="20"/>
          <w:lang w:val="de-CH"/>
        </w:rPr>
        <w:t xml:space="preserve"> .</w:t>
      </w:r>
    </w:p>
    <w:p w:rsidR="00CC52E2" w:rsidRPr="0057019F" w:rsidRDefault="00CC52E2" w:rsidP="00EF5AB3">
      <w:pPr>
        <w:jc w:val="both"/>
        <w:rPr>
          <w:rFonts w:cs="Arial"/>
          <w:sz w:val="20"/>
          <w:lang w:val="de-CH"/>
        </w:rPr>
      </w:pPr>
    </w:p>
    <w:p w:rsidR="00CC52E2" w:rsidRPr="0057019F" w:rsidRDefault="00A12641" w:rsidP="00B6587F">
      <w:pPr>
        <w:spacing w:line="360" w:lineRule="auto"/>
        <w:jc w:val="both"/>
        <w:rPr>
          <w:rFonts w:cs="Arial"/>
          <w:sz w:val="20"/>
          <w:lang w:val="de-CH"/>
        </w:rPr>
      </w:pPr>
      <w:r w:rsidRPr="0057019F">
        <w:rPr>
          <w:rFonts w:cs="Arial"/>
          <w:sz w:val="20"/>
          <w:lang w:val="de-CH"/>
        </w:rPr>
        <w:t>Das Vorgehen basiert auf zwei bewährten Methoden:</w:t>
      </w:r>
    </w:p>
    <w:p w:rsidR="00A12641" w:rsidRPr="0057019F" w:rsidRDefault="00A12641" w:rsidP="00B6587F">
      <w:pPr>
        <w:spacing w:line="360" w:lineRule="auto"/>
        <w:jc w:val="both"/>
        <w:rPr>
          <w:rFonts w:cs="Arial"/>
          <w:sz w:val="20"/>
          <w:lang w:val="de-CH"/>
        </w:rPr>
      </w:pPr>
    </w:p>
    <w:p w:rsidR="00A12641" w:rsidRPr="0057019F" w:rsidRDefault="00A12641" w:rsidP="00C32CBA">
      <w:pPr>
        <w:spacing w:line="360" w:lineRule="auto"/>
        <w:ind w:left="426"/>
        <w:jc w:val="both"/>
        <w:rPr>
          <w:rFonts w:cs="Arial"/>
          <w:sz w:val="20"/>
          <w:lang w:val="de-CH"/>
        </w:rPr>
      </w:pPr>
      <w:r w:rsidRPr="0057019F">
        <w:rPr>
          <w:rFonts w:cs="Arial"/>
          <w:sz w:val="20"/>
          <w:lang w:val="de-CH"/>
        </w:rPr>
        <w:t>1. Die visuelle Kontrolle gibt Aufschluss darüber, ob nicht brennbare Teile in der Asche vorha</w:t>
      </w:r>
      <w:r w:rsidRPr="0057019F">
        <w:rPr>
          <w:rFonts w:cs="Arial"/>
          <w:sz w:val="20"/>
          <w:lang w:val="de-CH"/>
        </w:rPr>
        <w:t>n</w:t>
      </w:r>
      <w:r w:rsidRPr="0057019F">
        <w:rPr>
          <w:rFonts w:cs="Arial"/>
          <w:sz w:val="20"/>
          <w:lang w:val="de-CH"/>
        </w:rPr>
        <w:t>den sind. So weisen Metallteile (1 Schraube = Bagatelle, 2 oder mehr Schrauben = in der Pr</w:t>
      </w:r>
      <w:r w:rsidRPr="0057019F">
        <w:rPr>
          <w:rFonts w:cs="Arial"/>
          <w:sz w:val="20"/>
          <w:lang w:val="de-CH"/>
        </w:rPr>
        <w:t>o</w:t>
      </w:r>
      <w:r w:rsidRPr="0057019F">
        <w:rPr>
          <w:rFonts w:cs="Arial"/>
          <w:sz w:val="20"/>
          <w:lang w:val="de-CH"/>
        </w:rPr>
        <w:t>benahme berücksichtigen) oder Verpackungsresten darauf hin, dass nicht nur naturbelassenes Holz verbrannt worden ist.</w:t>
      </w:r>
    </w:p>
    <w:p w:rsidR="00A12641" w:rsidRPr="0057019F" w:rsidRDefault="00A12641" w:rsidP="00C32CBA">
      <w:pPr>
        <w:spacing w:line="360" w:lineRule="auto"/>
        <w:ind w:left="426"/>
        <w:jc w:val="both"/>
        <w:rPr>
          <w:rFonts w:cs="Arial"/>
          <w:sz w:val="20"/>
          <w:lang w:val="de-CH"/>
        </w:rPr>
      </w:pPr>
    </w:p>
    <w:p w:rsidR="00A12641" w:rsidRPr="0057019F" w:rsidRDefault="00A12641" w:rsidP="00C32CBA">
      <w:pPr>
        <w:spacing w:line="360" w:lineRule="auto"/>
        <w:ind w:left="426"/>
        <w:jc w:val="both"/>
        <w:rPr>
          <w:rFonts w:cs="Arial"/>
          <w:sz w:val="20"/>
          <w:lang w:val="de-CH"/>
        </w:rPr>
      </w:pPr>
      <w:r w:rsidRPr="0057019F">
        <w:rPr>
          <w:rFonts w:cs="Arial"/>
          <w:sz w:val="20"/>
          <w:lang w:val="de-CH"/>
        </w:rPr>
        <w:t xml:space="preserve">2. Die Analyse auf </w:t>
      </w:r>
      <w:r w:rsidR="00B6587F" w:rsidRPr="0057019F">
        <w:rPr>
          <w:rFonts w:cs="Arial"/>
          <w:sz w:val="20"/>
          <w:lang w:val="de-CH"/>
        </w:rPr>
        <w:t xml:space="preserve">(von Auge nicht sichtbare) </w:t>
      </w:r>
      <w:r w:rsidRPr="0057019F">
        <w:rPr>
          <w:rFonts w:cs="Arial"/>
          <w:sz w:val="20"/>
          <w:lang w:val="de-CH"/>
        </w:rPr>
        <w:t>Schadstoffe (Schwermetalle und Chlor) ist gleic</w:t>
      </w:r>
      <w:r w:rsidRPr="0057019F">
        <w:rPr>
          <w:rFonts w:cs="Arial"/>
          <w:sz w:val="20"/>
          <w:lang w:val="de-CH"/>
        </w:rPr>
        <w:t>h</w:t>
      </w:r>
      <w:r w:rsidRPr="0057019F">
        <w:rPr>
          <w:rFonts w:cs="Arial"/>
          <w:sz w:val="20"/>
          <w:lang w:val="de-CH"/>
        </w:rPr>
        <w:t>sam der Nachfolger der vor ca. 10 Jahren eingeführten und bewährten Asche-Schnelltests der EMPA</w:t>
      </w:r>
      <w:r w:rsidR="005B0A38" w:rsidRPr="0057019F">
        <w:rPr>
          <w:rFonts w:cs="Arial"/>
          <w:sz w:val="20"/>
          <w:lang w:val="de-CH"/>
        </w:rPr>
        <w:t xml:space="preserve"> (Publikation April 2001). </w:t>
      </w:r>
      <w:r w:rsidR="00B6587F" w:rsidRPr="0057019F">
        <w:rPr>
          <w:rFonts w:cs="Arial"/>
          <w:sz w:val="20"/>
          <w:lang w:val="de-CH"/>
        </w:rPr>
        <w:t>Die Methode wurde in den letzten Jahren auf die Röntgenfluore</w:t>
      </w:r>
      <w:r w:rsidR="00B6587F" w:rsidRPr="0057019F">
        <w:rPr>
          <w:rFonts w:cs="Arial"/>
          <w:sz w:val="20"/>
          <w:lang w:val="de-CH"/>
        </w:rPr>
        <w:t>s</w:t>
      </w:r>
      <w:r w:rsidR="00B6587F" w:rsidRPr="0057019F">
        <w:rPr>
          <w:rFonts w:cs="Arial"/>
          <w:sz w:val="20"/>
          <w:lang w:val="de-CH"/>
        </w:rPr>
        <w:t>zenz-Methode adaptiert und befindet sich im Einsatz. Aus Kostengründen können nicht alle Pr</w:t>
      </w:r>
      <w:r w:rsidR="00B6587F" w:rsidRPr="0057019F">
        <w:rPr>
          <w:rFonts w:cs="Arial"/>
          <w:sz w:val="20"/>
          <w:lang w:val="de-CH"/>
        </w:rPr>
        <w:t>o</w:t>
      </w:r>
      <w:r w:rsidR="00B6587F" w:rsidRPr="0057019F">
        <w:rPr>
          <w:rFonts w:cs="Arial"/>
          <w:sz w:val="20"/>
          <w:lang w:val="de-CH"/>
        </w:rPr>
        <w:t xml:space="preserve">ben analysiert werden. Nicht beanstandete Proben werden stichprobenweise dem Laboratorium der Urkantone zugesandt. Rund </w:t>
      </w:r>
      <w:r w:rsidR="0078727F" w:rsidRPr="0057019F">
        <w:rPr>
          <w:rFonts w:cs="Arial"/>
          <w:sz w:val="20"/>
          <w:lang w:val="de-CH"/>
        </w:rPr>
        <w:t>3</w:t>
      </w:r>
      <w:r w:rsidR="00B6587F" w:rsidRPr="0057019F">
        <w:rPr>
          <w:rFonts w:cs="Arial"/>
          <w:sz w:val="20"/>
          <w:lang w:val="de-CH"/>
        </w:rPr>
        <w:t>0% der visuell für gut befundenen Aschenproben werden auf diese Art und Weise zusätzlich kontrolliert.</w:t>
      </w:r>
    </w:p>
    <w:p w:rsidR="00B6587F" w:rsidRPr="0057019F" w:rsidRDefault="00B6587F" w:rsidP="00CC52E2">
      <w:pPr>
        <w:jc w:val="both"/>
        <w:rPr>
          <w:rFonts w:cs="Arial"/>
          <w:b/>
          <w:sz w:val="20"/>
          <w:lang w:val="de-CH"/>
        </w:rPr>
      </w:pPr>
    </w:p>
    <w:p w:rsidR="00B6587F" w:rsidRPr="0057019F" w:rsidRDefault="00B6587F" w:rsidP="00CC52E2">
      <w:pPr>
        <w:jc w:val="both"/>
        <w:rPr>
          <w:rFonts w:cs="Arial"/>
          <w:b/>
          <w:sz w:val="20"/>
          <w:lang w:val="de-CH"/>
        </w:rPr>
      </w:pPr>
    </w:p>
    <w:p w:rsidR="0006525F" w:rsidRPr="0057019F" w:rsidRDefault="00E37D5D" w:rsidP="00CC52E2">
      <w:pPr>
        <w:jc w:val="both"/>
        <w:rPr>
          <w:rFonts w:cs="Arial"/>
          <w:b/>
          <w:sz w:val="20"/>
          <w:lang w:val="de-CH"/>
        </w:rPr>
      </w:pPr>
      <w:r w:rsidRPr="0057019F">
        <w:rPr>
          <w:rFonts w:cs="Arial"/>
          <w:b/>
          <w:sz w:val="20"/>
          <w:lang w:val="de-CH"/>
        </w:rPr>
        <w:t>3</w:t>
      </w:r>
      <w:r w:rsidR="0006525F" w:rsidRPr="0057019F">
        <w:rPr>
          <w:rFonts w:cs="Arial"/>
          <w:b/>
          <w:sz w:val="20"/>
          <w:lang w:val="de-CH"/>
        </w:rPr>
        <w:t>.</w:t>
      </w:r>
      <w:r w:rsidR="0006525F" w:rsidRPr="0057019F">
        <w:rPr>
          <w:rFonts w:cs="Arial"/>
          <w:b/>
          <w:sz w:val="20"/>
          <w:lang w:val="de-CH"/>
        </w:rPr>
        <w:tab/>
      </w:r>
      <w:r w:rsidR="005E1B00" w:rsidRPr="0057019F">
        <w:rPr>
          <w:rFonts w:cs="Arial"/>
          <w:b/>
          <w:sz w:val="20"/>
          <w:lang w:val="de-CH"/>
        </w:rPr>
        <w:t>E</w:t>
      </w:r>
      <w:r w:rsidR="0006525F" w:rsidRPr="0057019F">
        <w:rPr>
          <w:rFonts w:cs="Arial"/>
          <w:b/>
          <w:sz w:val="20"/>
          <w:lang w:val="de-CH"/>
        </w:rPr>
        <w:t>rgebnis</w:t>
      </w:r>
      <w:r w:rsidR="005E1B00" w:rsidRPr="0057019F">
        <w:rPr>
          <w:rFonts w:cs="Arial"/>
          <w:b/>
          <w:sz w:val="20"/>
          <w:lang w:val="de-CH"/>
        </w:rPr>
        <w:t xml:space="preserve"> der Untersuchung</w:t>
      </w:r>
    </w:p>
    <w:p w:rsidR="00CC52E2" w:rsidRPr="0057019F" w:rsidRDefault="00CC52E2" w:rsidP="00CC52E2">
      <w:pPr>
        <w:spacing w:line="360" w:lineRule="auto"/>
        <w:jc w:val="both"/>
        <w:rPr>
          <w:rFonts w:cs="Arial"/>
          <w:sz w:val="20"/>
          <w:lang w:val="de-CH"/>
        </w:rPr>
      </w:pPr>
    </w:p>
    <w:p w:rsidR="0006525F" w:rsidRPr="0057019F" w:rsidRDefault="00C32CBA" w:rsidP="00CC52E2">
      <w:pPr>
        <w:spacing w:line="360" w:lineRule="auto"/>
        <w:jc w:val="both"/>
        <w:rPr>
          <w:rFonts w:cs="Arial"/>
          <w:sz w:val="20"/>
          <w:lang w:val="de-CH"/>
        </w:rPr>
      </w:pPr>
      <w:r w:rsidRPr="0057019F">
        <w:rPr>
          <w:rFonts w:cs="Arial"/>
          <w:sz w:val="20"/>
          <w:lang w:val="de-CH"/>
        </w:rPr>
        <w:t>Jedes Res</w:t>
      </w:r>
      <w:r w:rsidR="00343954" w:rsidRPr="0057019F">
        <w:rPr>
          <w:rFonts w:cs="Arial"/>
          <w:sz w:val="20"/>
          <w:lang w:val="de-CH"/>
        </w:rPr>
        <w:t>ultat (auch eine Nicht-Beanstandung</w:t>
      </w:r>
      <w:r w:rsidRPr="0057019F">
        <w:rPr>
          <w:rFonts w:cs="Arial"/>
          <w:sz w:val="20"/>
          <w:lang w:val="de-CH"/>
        </w:rPr>
        <w:t xml:space="preserve">) </w:t>
      </w:r>
      <w:r w:rsidR="00702E83" w:rsidRPr="0057019F">
        <w:rPr>
          <w:rFonts w:cs="Arial"/>
          <w:sz w:val="20"/>
          <w:lang w:val="de-CH"/>
        </w:rPr>
        <w:t>wird</w:t>
      </w:r>
      <w:r w:rsidRPr="0057019F">
        <w:rPr>
          <w:rFonts w:cs="Arial"/>
          <w:sz w:val="20"/>
          <w:lang w:val="de-CH"/>
        </w:rPr>
        <w:t xml:space="preserve"> mit </w:t>
      </w:r>
      <w:r w:rsidR="00702E83" w:rsidRPr="0057019F">
        <w:rPr>
          <w:rFonts w:cs="Arial"/>
          <w:sz w:val="20"/>
          <w:lang w:val="de-CH"/>
        </w:rPr>
        <w:t xml:space="preserve">einem </w:t>
      </w:r>
      <w:r w:rsidRPr="0057019F">
        <w:rPr>
          <w:rFonts w:cs="Arial"/>
          <w:sz w:val="20"/>
          <w:lang w:val="de-CH"/>
        </w:rPr>
        <w:t xml:space="preserve">Schreiben </w:t>
      </w:r>
      <w:r w:rsidR="00702E83" w:rsidRPr="0057019F">
        <w:rPr>
          <w:rFonts w:cs="Arial"/>
          <w:sz w:val="20"/>
          <w:lang w:val="de-CH"/>
        </w:rPr>
        <w:t xml:space="preserve">der </w:t>
      </w:r>
      <w:r w:rsidR="0078727F" w:rsidRPr="0057019F">
        <w:rPr>
          <w:rFonts w:cs="Arial"/>
          <w:sz w:val="20"/>
          <w:lang w:val="de-CH"/>
        </w:rPr>
        <w:t>Administrationsstelle</w:t>
      </w:r>
      <w:r w:rsidR="00702E83" w:rsidRPr="0057019F">
        <w:rPr>
          <w:rFonts w:cs="Arial"/>
          <w:sz w:val="20"/>
          <w:lang w:val="de-CH"/>
        </w:rPr>
        <w:t xml:space="preserve"> </w:t>
      </w:r>
      <w:r w:rsidRPr="0057019F">
        <w:rPr>
          <w:rFonts w:cs="Arial"/>
          <w:sz w:val="20"/>
          <w:lang w:val="de-CH"/>
        </w:rPr>
        <w:t>bestätigt</w:t>
      </w:r>
      <w:r w:rsidR="0078727F" w:rsidRPr="0057019F">
        <w:rPr>
          <w:rFonts w:cs="Arial"/>
          <w:sz w:val="20"/>
          <w:lang w:val="de-CH"/>
        </w:rPr>
        <w:t xml:space="preserve"> und begründet</w:t>
      </w:r>
      <w:r w:rsidRPr="0057019F">
        <w:rPr>
          <w:rFonts w:cs="Arial"/>
          <w:sz w:val="20"/>
          <w:lang w:val="de-CH"/>
        </w:rPr>
        <w:t xml:space="preserve">. </w:t>
      </w:r>
      <w:r w:rsidR="0027129B" w:rsidRPr="0057019F">
        <w:rPr>
          <w:rFonts w:cs="Arial"/>
          <w:sz w:val="20"/>
          <w:lang w:val="de-CH"/>
        </w:rPr>
        <w:t xml:space="preserve">Die Resultate und die seinerzeitigen Begleitschreiben der </w:t>
      </w:r>
      <w:r w:rsidR="0078727F" w:rsidRPr="0057019F">
        <w:rPr>
          <w:rFonts w:cs="Arial"/>
          <w:sz w:val="20"/>
          <w:lang w:val="de-CH"/>
        </w:rPr>
        <w:t>Administration</w:t>
      </w:r>
      <w:r w:rsidR="0078727F" w:rsidRPr="0057019F">
        <w:rPr>
          <w:rFonts w:cs="Arial"/>
          <w:sz w:val="20"/>
          <w:lang w:val="de-CH"/>
        </w:rPr>
        <w:t>s</w:t>
      </w:r>
      <w:r w:rsidR="0078727F" w:rsidRPr="0057019F">
        <w:rPr>
          <w:rFonts w:cs="Arial"/>
          <w:sz w:val="20"/>
          <w:lang w:val="de-CH"/>
        </w:rPr>
        <w:t>stelle</w:t>
      </w:r>
      <w:r w:rsidR="003F415B" w:rsidRPr="0057019F">
        <w:rPr>
          <w:rFonts w:cs="Arial"/>
          <w:sz w:val="20"/>
          <w:lang w:val="de-CH"/>
        </w:rPr>
        <w:t xml:space="preserve"> finden Sie in der Beilage.</w:t>
      </w:r>
      <w:r w:rsidR="00343954" w:rsidRPr="0057019F">
        <w:rPr>
          <w:rFonts w:cs="Arial"/>
          <w:sz w:val="20"/>
          <w:lang w:val="de-CH"/>
        </w:rPr>
        <w:t xml:space="preserve"> Sie ersehen daraus, dass d</w:t>
      </w:r>
      <w:r w:rsidR="0078727F" w:rsidRPr="0057019F">
        <w:rPr>
          <w:rFonts w:cs="Arial"/>
          <w:sz w:val="20"/>
          <w:lang w:val="de-CH"/>
        </w:rPr>
        <w:t>er</w:t>
      </w:r>
      <w:r w:rsidR="00343954" w:rsidRPr="0057019F">
        <w:rPr>
          <w:rFonts w:cs="Arial"/>
          <w:sz w:val="20"/>
          <w:lang w:val="de-CH"/>
        </w:rPr>
        <w:t xml:space="preserve"> o.g. Betreiber der Feuerungen somit im Jahre 20</w:t>
      </w:r>
      <w:r w:rsidR="0078727F" w:rsidRPr="0057019F">
        <w:rPr>
          <w:rFonts w:cs="Arial"/>
          <w:sz w:val="20"/>
          <w:lang w:val="de-CH"/>
        </w:rPr>
        <w:t>10</w:t>
      </w:r>
      <w:r w:rsidR="00343954" w:rsidRPr="0057019F">
        <w:rPr>
          <w:rFonts w:cs="Arial"/>
          <w:sz w:val="20"/>
          <w:lang w:val="de-CH"/>
        </w:rPr>
        <w:t xml:space="preserve"> wie auch im Jahre 20</w:t>
      </w:r>
      <w:r w:rsidR="0078727F" w:rsidRPr="0057019F">
        <w:rPr>
          <w:rFonts w:cs="Arial"/>
          <w:sz w:val="20"/>
          <w:lang w:val="de-CH"/>
        </w:rPr>
        <w:t>12</w:t>
      </w:r>
      <w:r w:rsidR="00343954" w:rsidRPr="0057019F">
        <w:rPr>
          <w:rFonts w:cs="Arial"/>
          <w:sz w:val="20"/>
          <w:lang w:val="de-CH"/>
        </w:rPr>
        <w:t xml:space="preserve"> eine Beanstandung erhalten ha</w:t>
      </w:r>
      <w:r w:rsidR="0078727F" w:rsidRPr="0057019F">
        <w:rPr>
          <w:rFonts w:cs="Arial"/>
          <w:sz w:val="20"/>
          <w:lang w:val="de-CH"/>
        </w:rPr>
        <w:t>t</w:t>
      </w:r>
      <w:r w:rsidR="00343954" w:rsidRPr="0057019F">
        <w:rPr>
          <w:rFonts w:cs="Arial"/>
          <w:sz w:val="20"/>
          <w:lang w:val="de-CH"/>
        </w:rPr>
        <w:t>.</w:t>
      </w:r>
    </w:p>
    <w:p w:rsidR="0006525F" w:rsidRPr="0057019F" w:rsidRDefault="0006525F" w:rsidP="00CC52E2">
      <w:pPr>
        <w:jc w:val="both"/>
        <w:rPr>
          <w:rFonts w:cs="Arial"/>
          <w:sz w:val="20"/>
          <w:lang w:val="de-CH"/>
        </w:rPr>
      </w:pPr>
    </w:p>
    <w:p w:rsidR="00CC52E2" w:rsidRDefault="00CC52E2" w:rsidP="00CC52E2">
      <w:pPr>
        <w:jc w:val="both"/>
        <w:rPr>
          <w:rFonts w:cs="Arial"/>
          <w:sz w:val="20"/>
          <w:lang w:val="de-CH"/>
        </w:rPr>
      </w:pPr>
    </w:p>
    <w:p w:rsidR="0057019F" w:rsidRDefault="0057019F" w:rsidP="00CC52E2">
      <w:pPr>
        <w:jc w:val="both"/>
        <w:rPr>
          <w:rFonts w:cs="Arial"/>
          <w:sz w:val="20"/>
          <w:lang w:val="de-CH"/>
        </w:rPr>
      </w:pPr>
    </w:p>
    <w:p w:rsidR="0057019F" w:rsidRDefault="0057019F" w:rsidP="00CC52E2">
      <w:pPr>
        <w:jc w:val="both"/>
        <w:rPr>
          <w:rFonts w:cs="Arial"/>
          <w:sz w:val="20"/>
          <w:lang w:val="de-CH"/>
        </w:rPr>
      </w:pPr>
    </w:p>
    <w:p w:rsidR="0057019F" w:rsidRPr="0057019F" w:rsidRDefault="0057019F" w:rsidP="00CC52E2">
      <w:pPr>
        <w:jc w:val="both"/>
        <w:rPr>
          <w:rFonts w:cs="Arial"/>
          <w:sz w:val="20"/>
          <w:lang w:val="de-CH"/>
        </w:rPr>
      </w:pPr>
    </w:p>
    <w:p w:rsidR="0006525F" w:rsidRPr="0057019F" w:rsidRDefault="0006525F" w:rsidP="00CC52E2">
      <w:pPr>
        <w:jc w:val="both"/>
        <w:rPr>
          <w:rFonts w:cs="Arial"/>
          <w:b/>
          <w:sz w:val="20"/>
          <w:lang w:val="de-CH"/>
        </w:rPr>
      </w:pPr>
      <w:r w:rsidRPr="0057019F">
        <w:rPr>
          <w:rFonts w:cs="Arial"/>
          <w:b/>
          <w:sz w:val="20"/>
          <w:lang w:val="de-CH"/>
        </w:rPr>
        <w:t>II.</w:t>
      </w:r>
      <w:r w:rsidRPr="0057019F">
        <w:rPr>
          <w:rFonts w:cs="Arial"/>
          <w:b/>
          <w:sz w:val="20"/>
          <w:lang w:val="de-CH"/>
        </w:rPr>
        <w:tab/>
        <w:t>Rechtliches</w:t>
      </w:r>
    </w:p>
    <w:p w:rsidR="00CC52E2" w:rsidRPr="0057019F" w:rsidRDefault="00CC52E2" w:rsidP="00CC52E2">
      <w:pPr>
        <w:spacing w:line="360" w:lineRule="auto"/>
        <w:jc w:val="both"/>
        <w:rPr>
          <w:rFonts w:cs="Arial"/>
          <w:sz w:val="20"/>
          <w:lang w:val="de-CH"/>
        </w:rPr>
      </w:pPr>
    </w:p>
    <w:p w:rsidR="00B91D2C" w:rsidRPr="0057019F" w:rsidRDefault="00E37D5D" w:rsidP="00CC52E2">
      <w:pPr>
        <w:jc w:val="both"/>
        <w:rPr>
          <w:rFonts w:cs="Arial"/>
          <w:b/>
          <w:sz w:val="20"/>
          <w:lang w:val="de-CH"/>
        </w:rPr>
      </w:pPr>
      <w:r w:rsidRPr="0057019F">
        <w:rPr>
          <w:rFonts w:cs="Arial"/>
          <w:b/>
          <w:sz w:val="20"/>
          <w:lang w:val="de-CH"/>
        </w:rPr>
        <w:t>4</w:t>
      </w:r>
      <w:r w:rsidR="00B91D2C" w:rsidRPr="0057019F">
        <w:rPr>
          <w:rFonts w:cs="Arial"/>
          <w:b/>
          <w:sz w:val="20"/>
          <w:lang w:val="de-CH"/>
        </w:rPr>
        <w:t>.</w:t>
      </w:r>
      <w:r w:rsidR="00B91D2C" w:rsidRPr="0057019F">
        <w:rPr>
          <w:rFonts w:cs="Arial"/>
          <w:b/>
          <w:sz w:val="20"/>
          <w:lang w:val="de-CH"/>
        </w:rPr>
        <w:tab/>
        <w:t>Strafbarkeit</w:t>
      </w:r>
    </w:p>
    <w:p w:rsidR="00CC52E2" w:rsidRPr="0057019F" w:rsidRDefault="00CC52E2" w:rsidP="00CC52E2">
      <w:pPr>
        <w:spacing w:line="360" w:lineRule="auto"/>
        <w:jc w:val="both"/>
        <w:rPr>
          <w:rFonts w:cs="Arial"/>
          <w:sz w:val="20"/>
          <w:lang w:val="de-CH"/>
        </w:rPr>
      </w:pPr>
    </w:p>
    <w:p w:rsidR="0006525F" w:rsidRPr="0057019F" w:rsidRDefault="00BB32AE" w:rsidP="00CC52E2">
      <w:pPr>
        <w:spacing w:line="360" w:lineRule="auto"/>
        <w:jc w:val="both"/>
        <w:rPr>
          <w:rFonts w:cs="Arial"/>
          <w:sz w:val="20"/>
          <w:lang w:val="de-CH"/>
        </w:rPr>
      </w:pPr>
      <w:r w:rsidRPr="0057019F">
        <w:rPr>
          <w:rFonts w:cs="Arial"/>
          <w:sz w:val="20"/>
          <w:lang w:val="de-CH"/>
        </w:rPr>
        <w:t>I</w:t>
      </w:r>
      <w:r w:rsidR="0006525F" w:rsidRPr="0057019F">
        <w:rPr>
          <w:rFonts w:cs="Arial"/>
          <w:sz w:val="20"/>
          <w:lang w:val="de-CH"/>
        </w:rPr>
        <w:t xml:space="preserve">n handbeschickten Feuerungen bis 40 kW und in Cheminées </w:t>
      </w:r>
      <w:r w:rsidRPr="0057019F">
        <w:rPr>
          <w:rFonts w:cs="Arial"/>
          <w:sz w:val="20"/>
          <w:lang w:val="de-CH"/>
        </w:rPr>
        <w:t xml:space="preserve">darf </w:t>
      </w:r>
      <w:r w:rsidR="0006525F" w:rsidRPr="0057019F">
        <w:rPr>
          <w:rFonts w:cs="Arial"/>
          <w:sz w:val="20"/>
          <w:lang w:val="de-CH"/>
        </w:rPr>
        <w:t xml:space="preserve">nur naturbelassenes </w:t>
      </w:r>
      <w:proofErr w:type="spellStart"/>
      <w:r w:rsidR="0006525F" w:rsidRPr="0057019F">
        <w:rPr>
          <w:rFonts w:cs="Arial"/>
          <w:sz w:val="20"/>
          <w:lang w:val="de-CH"/>
        </w:rPr>
        <w:t>stückiges</w:t>
      </w:r>
      <w:proofErr w:type="spellEnd"/>
      <w:r w:rsidR="0006525F" w:rsidRPr="0057019F">
        <w:rPr>
          <w:rFonts w:cs="Arial"/>
          <w:sz w:val="20"/>
          <w:lang w:val="de-CH"/>
        </w:rPr>
        <w:t xml:space="preserve"> Holz sowie Reisig und Zapfen verbrannt werden (LRV Anhang 3 Ziffer 52). Altholz gilt gemäss Artikel 7 A</w:t>
      </w:r>
      <w:r w:rsidR="0006525F" w:rsidRPr="0057019F">
        <w:rPr>
          <w:rFonts w:cs="Arial"/>
          <w:sz w:val="20"/>
          <w:lang w:val="de-CH"/>
        </w:rPr>
        <w:t>b</w:t>
      </w:r>
      <w:r w:rsidR="0006525F" w:rsidRPr="0057019F">
        <w:rPr>
          <w:rFonts w:cs="Arial"/>
          <w:sz w:val="20"/>
          <w:lang w:val="de-CH"/>
        </w:rPr>
        <w:t xml:space="preserve">satz 6 USG als Abfall und darf somit </w:t>
      </w:r>
      <w:r w:rsidRPr="0057019F">
        <w:rPr>
          <w:rFonts w:cs="Arial"/>
          <w:sz w:val="20"/>
          <w:lang w:val="de-CH"/>
        </w:rPr>
        <w:t xml:space="preserve">ebenfalls </w:t>
      </w:r>
      <w:r w:rsidR="0006525F" w:rsidRPr="0057019F">
        <w:rPr>
          <w:rFonts w:cs="Arial"/>
          <w:sz w:val="20"/>
          <w:lang w:val="de-CH"/>
        </w:rPr>
        <w:t>nicht in Kleinfeuerungen verbrannt werden</w:t>
      </w:r>
      <w:r w:rsidR="008A2391" w:rsidRPr="0057019F">
        <w:rPr>
          <w:rFonts w:cs="Arial"/>
          <w:sz w:val="20"/>
          <w:lang w:val="de-CH"/>
        </w:rPr>
        <w:t xml:space="preserve"> (Art. 30c Abs. 2 USG)</w:t>
      </w:r>
      <w:r w:rsidR="0006525F" w:rsidRPr="0057019F">
        <w:rPr>
          <w:rFonts w:cs="Arial"/>
          <w:sz w:val="20"/>
          <w:lang w:val="de-CH"/>
        </w:rPr>
        <w:t>. Restholz aus der holzverarbeitenden Industrie ist nur in dazu geeigneten, leistungsa</w:t>
      </w:r>
      <w:r w:rsidR="0006525F" w:rsidRPr="0057019F">
        <w:rPr>
          <w:rFonts w:cs="Arial"/>
          <w:sz w:val="20"/>
          <w:lang w:val="de-CH"/>
        </w:rPr>
        <w:t>b</w:t>
      </w:r>
      <w:r w:rsidR="0006525F" w:rsidRPr="0057019F">
        <w:rPr>
          <w:rFonts w:cs="Arial"/>
          <w:sz w:val="20"/>
          <w:lang w:val="de-CH"/>
        </w:rPr>
        <w:t>hängigen und messpflichtigen Feuerungsanlagen mit zusätzlichen Einrichtungen zur Abgasreinigung gestattet. Eine solche Feuerungsanlage liegt im vorliegenden Fall nicht vor.</w:t>
      </w:r>
    </w:p>
    <w:p w:rsidR="00CC52E2" w:rsidRPr="0057019F" w:rsidRDefault="00CC52E2" w:rsidP="00EF5AB3">
      <w:pPr>
        <w:jc w:val="both"/>
        <w:rPr>
          <w:rFonts w:cs="Arial"/>
          <w:sz w:val="20"/>
          <w:lang w:val="de-CH"/>
        </w:rPr>
      </w:pPr>
    </w:p>
    <w:p w:rsidR="00D25D25" w:rsidRPr="0057019F" w:rsidRDefault="0006525F" w:rsidP="00CC52E2">
      <w:pPr>
        <w:spacing w:line="360" w:lineRule="auto"/>
        <w:jc w:val="both"/>
        <w:rPr>
          <w:rFonts w:cs="Arial"/>
          <w:sz w:val="20"/>
          <w:lang w:val="de-CH"/>
        </w:rPr>
      </w:pPr>
      <w:r w:rsidRPr="0057019F">
        <w:rPr>
          <w:rFonts w:cs="Arial"/>
          <w:sz w:val="20"/>
          <w:lang w:val="de-CH"/>
        </w:rPr>
        <w:t xml:space="preserve">Das Verbrennen von Abfall oder Altholz resp. Restholz in nicht dafür zugelassenen Feuerungen ist nach </w:t>
      </w:r>
      <w:r w:rsidR="00547DE8" w:rsidRPr="0057019F">
        <w:rPr>
          <w:rFonts w:cs="Arial"/>
          <w:sz w:val="20"/>
          <w:lang w:val="de-CH"/>
        </w:rPr>
        <w:t>A</w:t>
      </w:r>
      <w:r w:rsidRPr="0057019F">
        <w:rPr>
          <w:rFonts w:cs="Arial"/>
          <w:sz w:val="20"/>
          <w:lang w:val="de-CH"/>
        </w:rPr>
        <w:t xml:space="preserve">rtikel </w:t>
      </w:r>
      <w:r w:rsidR="00391EF5" w:rsidRPr="0057019F">
        <w:rPr>
          <w:rFonts w:cs="Arial"/>
          <w:sz w:val="20"/>
          <w:lang w:val="de-CH"/>
        </w:rPr>
        <w:t>11 und 12</w:t>
      </w:r>
      <w:r w:rsidRPr="0057019F">
        <w:rPr>
          <w:rFonts w:cs="Arial"/>
          <w:sz w:val="20"/>
          <w:lang w:val="de-CH"/>
        </w:rPr>
        <w:t xml:space="preserve"> </w:t>
      </w:r>
      <w:r w:rsidR="00547DE8" w:rsidRPr="0057019F">
        <w:rPr>
          <w:rFonts w:cs="Arial"/>
          <w:sz w:val="20"/>
          <w:lang w:val="de-CH"/>
        </w:rPr>
        <w:t xml:space="preserve">USG </w:t>
      </w:r>
      <w:r w:rsidRPr="0057019F">
        <w:rPr>
          <w:rFonts w:cs="Arial"/>
          <w:sz w:val="20"/>
          <w:lang w:val="de-CH"/>
        </w:rPr>
        <w:t xml:space="preserve">und Artikel 61 </w:t>
      </w:r>
      <w:r w:rsidR="00547DE8" w:rsidRPr="0057019F">
        <w:rPr>
          <w:rFonts w:cs="Arial"/>
          <w:sz w:val="20"/>
          <w:lang w:val="de-CH"/>
        </w:rPr>
        <w:t xml:space="preserve">USG </w:t>
      </w:r>
      <w:r w:rsidRPr="0057019F">
        <w:rPr>
          <w:rFonts w:cs="Arial"/>
          <w:sz w:val="20"/>
          <w:lang w:val="de-CH"/>
        </w:rPr>
        <w:t>(Übertretung) mit Gefängnis, Haft oder Busse zu b</w:t>
      </w:r>
      <w:r w:rsidRPr="0057019F">
        <w:rPr>
          <w:rFonts w:cs="Arial"/>
          <w:sz w:val="20"/>
          <w:lang w:val="de-CH"/>
        </w:rPr>
        <w:t>e</w:t>
      </w:r>
      <w:r w:rsidRPr="0057019F">
        <w:rPr>
          <w:rFonts w:cs="Arial"/>
          <w:sz w:val="20"/>
          <w:lang w:val="de-CH"/>
        </w:rPr>
        <w:t>strafen.</w:t>
      </w:r>
      <w:r w:rsidR="00D25D25" w:rsidRPr="0057019F">
        <w:rPr>
          <w:rFonts w:cs="Arial"/>
          <w:sz w:val="20"/>
          <w:lang w:val="de-CH"/>
        </w:rPr>
        <w:t xml:space="preserve"> Das Verbrennen von Abfällen in dafür nicht geeigneten Anlagen ist insbesondere deswegen verboten, weil bei dieser Entsorgungsweise </w:t>
      </w:r>
      <w:r w:rsidR="00D25D25" w:rsidRPr="0057019F">
        <w:rPr>
          <w:rFonts w:cs="Arial"/>
          <w:bCs/>
          <w:sz w:val="20"/>
          <w:lang w:val="de-CH"/>
        </w:rPr>
        <w:t>giftige Rauchgase entstehen</w:t>
      </w:r>
      <w:r w:rsidR="00D25D25" w:rsidRPr="0057019F">
        <w:rPr>
          <w:rFonts w:cs="Arial"/>
          <w:sz w:val="20"/>
          <w:lang w:val="de-CH"/>
        </w:rPr>
        <w:t>. Je nach Art des Abfalls und der Verbrennungsbedingungen sind im Abgas neben Kohlenmonoxid, Stickoxid, Schwefeldioxid auch gefährliche Substanzen wie Salzsäuregas, Formaldehyd, Schwermetalle sowie Dioxine und Furane zu finden.</w:t>
      </w:r>
    </w:p>
    <w:p w:rsidR="00B638EE" w:rsidRPr="0057019F" w:rsidRDefault="00B638EE" w:rsidP="00CC52E2">
      <w:pPr>
        <w:jc w:val="both"/>
        <w:rPr>
          <w:rFonts w:cs="Arial"/>
          <w:sz w:val="20"/>
          <w:lang w:val="de-CH"/>
        </w:rPr>
      </w:pPr>
    </w:p>
    <w:p w:rsidR="00CC52E2" w:rsidRPr="0057019F" w:rsidRDefault="00CC52E2" w:rsidP="00CC52E2">
      <w:pPr>
        <w:jc w:val="both"/>
        <w:rPr>
          <w:rFonts w:cs="Arial"/>
          <w:sz w:val="20"/>
          <w:lang w:val="de-CH"/>
        </w:rPr>
      </w:pPr>
    </w:p>
    <w:p w:rsidR="003B4CD7" w:rsidRPr="0057019F" w:rsidRDefault="003B4CD7" w:rsidP="00E95CAF">
      <w:pPr>
        <w:rPr>
          <w:b/>
          <w:sz w:val="20"/>
          <w:lang w:val="de-CH"/>
        </w:rPr>
      </w:pPr>
      <w:r w:rsidRPr="0057019F">
        <w:rPr>
          <w:b/>
          <w:sz w:val="20"/>
          <w:lang w:val="de-CH"/>
        </w:rPr>
        <w:t>5.</w:t>
      </w:r>
      <w:r w:rsidRPr="0057019F">
        <w:rPr>
          <w:b/>
          <w:sz w:val="20"/>
          <w:lang w:val="de-CH"/>
        </w:rPr>
        <w:tab/>
        <w:t>Einziehung der (eingesparten) Entsorgungskosten</w:t>
      </w:r>
    </w:p>
    <w:p w:rsidR="00CC52E2" w:rsidRPr="0057019F" w:rsidRDefault="00CC52E2" w:rsidP="00E95CAF">
      <w:pPr>
        <w:spacing w:line="360" w:lineRule="auto"/>
        <w:rPr>
          <w:sz w:val="20"/>
          <w:lang w:val="de-CH"/>
        </w:rPr>
      </w:pPr>
    </w:p>
    <w:p w:rsidR="00CC52E2" w:rsidRPr="0057019F" w:rsidRDefault="003B4CD7" w:rsidP="00E95CAF">
      <w:pPr>
        <w:spacing w:line="360" w:lineRule="auto"/>
        <w:jc w:val="both"/>
        <w:rPr>
          <w:sz w:val="20"/>
          <w:lang w:val="de-CH"/>
        </w:rPr>
      </w:pPr>
      <w:r w:rsidRPr="0057019F">
        <w:rPr>
          <w:sz w:val="20"/>
          <w:lang w:val="de-CH"/>
        </w:rPr>
        <w:t>In der Regel werden durch das Verbrennen von Abfällen die Entsorgungskosten eingespart. Falls dies im konkreten Fall zutrifft, sind die eingesparten Kosten einzuziehen. Nach Art. 70 Abs. 1 des Schwe</w:t>
      </w:r>
      <w:r w:rsidRPr="0057019F">
        <w:rPr>
          <w:sz w:val="20"/>
          <w:lang w:val="de-CH"/>
        </w:rPr>
        <w:t>i</w:t>
      </w:r>
      <w:r w:rsidRPr="0057019F">
        <w:rPr>
          <w:sz w:val="20"/>
          <w:lang w:val="de-CH"/>
        </w:rPr>
        <w:t>zerischen Strafgesetzbuches (StGB; SR 311.0) verfügt der Richter die Einziehung von Vermögen</w:t>
      </w:r>
      <w:r w:rsidRPr="0057019F">
        <w:rPr>
          <w:sz w:val="20"/>
          <w:lang w:val="de-CH"/>
        </w:rPr>
        <w:t>s</w:t>
      </w:r>
      <w:r w:rsidRPr="0057019F">
        <w:rPr>
          <w:sz w:val="20"/>
          <w:lang w:val="de-CH"/>
        </w:rPr>
        <w:t>werten, die durch eine strafbare Handlung erlangt worden sind. Die Einziehung ist auch bei Übertr</w:t>
      </w:r>
      <w:r w:rsidRPr="0057019F">
        <w:rPr>
          <w:sz w:val="20"/>
          <w:lang w:val="de-CH"/>
        </w:rPr>
        <w:t>e</w:t>
      </w:r>
      <w:r w:rsidRPr="0057019F">
        <w:rPr>
          <w:sz w:val="20"/>
          <w:lang w:val="de-CH"/>
        </w:rPr>
        <w:t>tungen möglich (vgl. Art. 104 StGB).</w:t>
      </w:r>
    </w:p>
    <w:p w:rsidR="004421FC" w:rsidRPr="0057019F" w:rsidRDefault="004421FC" w:rsidP="00E95CAF">
      <w:pPr>
        <w:spacing w:line="360" w:lineRule="auto"/>
        <w:jc w:val="both"/>
        <w:rPr>
          <w:sz w:val="20"/>
          <w:lang w:val="de-CH"/>
        </w:rPr>
      </w:pPr>
    </w:p>
    <w:p w:rsidR="00CF3BA6" w:rsidRPr="0057019F" w:rsidRDefault="00CF3BA6" w:rsidP="00CC52E2">
      <w:pPr>
        <w:jc w:val="both"/>
        <w:rPr>
          <w:rFonts w:cs="Arial"/>
          <w:b/>
          <w:sz w:val="20"/>
          <w:lang w:val="de-CH"/>
        </w:rPr>
      </w:pPr>
      <w:r w:rsidRPr="0057019F">
        <w:rPr>
          <w:rFonts w:cs="Arial"/>
          <w:b/>
          <w:sz w:val="20"/>
          <w:lang w:val="de-CH"/>
        </w:rPr>
        <w:t>III.</w:t>
      </w:r>
      <w:r w:rsidRPr="0057019F">
        <w:rPr>
          <w:rFonts w:cs="Arial"/>
          <w:b/>
          <w:sz w:val="20"/>
          <w:lang w:val="de-CH"/>
        </w:rPr>
        <w:tab/>
        <w:t>Schlussbemerkungen</w:t>
      </w:r>
    </w:p>
    <w:p w:rsidR="00CC52E2" w:rsidRPr="0057019F" w:rsidRDefault="00CC52E2" w:rsidP="00CC52E2">
      <w:pPr>
        <w:widowControl w:val="0"/>
        <w:spacing w:line="360" w:lineRule="auto"/>
        <w:jc w:val="both"/>
        <w:rPr>
          <w:rFonts w:cs="Arial"/>
          <w:sz w:val="20"/>
          <w:lang w:val="de-CH"/>
        </w:rPr>
      </w:pPr>
    </w:p>
    <w:p w:rsidR="00CC52E2" w:rsidRPr="0057019F" w:rsidRDefault="00034F4F" w:rsidP="00CC52E2">
      <w:pPr>
        <w:widowControl w:val="0"/>
        <w:spacing w:line="360" w:lineRule="auto"/>
        <w:jc w:val="both"/>
        <w:rPr>
          <w:rFonts w:cs="Arial"/>
          <w:sz w:val="20"/>
          <w:lang w:val="de-CH"/>
        </w:rPr>
      </w:pPr>
      <w:r w:rsidRPr="0057019F">
        <w:rPr>
          <w:rFonts w:cs="Arial"/>
          <w:sz w:val="20"/>
          <w:lang w:val="de-CH"/>
        </w:rPr>
        <w:t>In der Beilage lasse</w:t>
      </w:r>
      <w:r w:rsidR="00EC7DF8" w:rsidRPr="0057019F">
        <w:rPr>
          <w:rFonts w:cs="Arial"/>
          <w:sz w:val="20"/>
          <w:lang w:val="de-CH"/>
        </w:rPr>
        <w:t xml:space="preserve">n wir Ihnen die Akten </w:t>
      </w:r>
      <w:r w:rsidR="00CF3BA6" w:rsidRPr="0057019F">
        <w:rPr>
          <w:rFonts w:cs="Arial"/>
          <w:sz w:val="20"/>
          <w:lang w:val="de-CH"/>
        </w:rPr>
        <w:t>de</w:t>
      </w:r>
      <w:r w:rsidR="00343954" w:rsidRPr="0057019F">
        <w:rPr>
          <w:rFonts w:cs="Arial"/>
          <w:sz w:val="20"/>
          <w:lang w:val="de-CH"/>
        </w:rPr>
        <w:t>r</w:t>
      </w:r>
      <w:r w:rsidR="00CF3BA6" w:rsidRPr="0057019F">
        <w:rPr>
          <w:rFonts w:cs="Arial"/>
          <w:sz w:val="20"/>
          <w:lang w:val="de-CH"/>
        </w:rPr>
        <w:t xml:space="preserve"> Administrativverfahren </w:t>
      </w:r>
      <w:r w:rsidR="00EC7DF8" w:rsidRPr="0057019F">
        <w:rPr>
          <w:rFonts w:cs="Arial"/>
          <w:sz w:val="20"/>
          <w:lang w:val="de-CH"/>
        </w:rPr>
        <w:t xml:space="preserve">samt </w:t>
      </w:r>
      <w:r w:rsidRPr="0057019F">
        <w:rPr>
          <w:rFonts w:cs="Arial"/>
          <w:sz w:val="20"/>
          <w:lang w:val="de-CH"/>
        </w:rPr>
        <w:t>weitere</w:t>
      </w:r>
      <w:r w:rsidR="00EC7DF8" w:rsidRPr="0057019F">
        <w:rPr>
          <w:rFonts w:cs="Arial"/>
          <w:sz w:val="20"/>
          <w:lang w:val="de-CH"/>
        </w:rPr>
        <w:t>n</w:t>
      </w:r>
      <w:r w:rsidRPr="0057019F">
        <w:rPr>
          <w:rFonts w:cs="Arial"/>
          <w:sz w:val="20"/>
          <w:lang w:val="de-CH"/>
        </w:rPr>
        <w:t xml:space="preserve"> sachdienliche</w:t>
      </w:r>
      <w:r w:rsidR="00EC7DF8" w:rsidRPr="0057019F">
        <w:rPr>
          <w:rFonts w:cs="Arial"/>
          <w:sz w:val="20"/>
          <w:lang w:val="de-CH"/>
        </w:rPr>
        <w:t>n</w:t>
      </w:r>
      <w:r w:rsidRPr="0057019F">
        <w:rPr>
          <w:rFonts w:cs="Arial"/>
          <w:sz w:val="20"/>
          <w:lang w:val="de-CH"/>
        </w:rPr>
        <w:t xml:space="preserve"> U</w:t>
      </w:r>
      <w:r w:rsidRPr="0057019F">
        <w:rPr>
          <w:rFonts w:cs="Arial"/>
          <w:sz w:val="20"/>
          <w:lang w:val="de-CH"/>
        </w:rPr>
        <w:t>n</w:t>
      </w:r>
      <w:r w:rsidR="00CC52E2" w:rsidRPr="0057019F">
        <w:rPr>
          <w:rFonts w:cs="Arial"/>
          <w:sz w:val="20"/>
          <w:lang w:val="de-CH"/>
        </w:rPr>
        <w:t>terlagen zum Geschäft zukommen.</w:t>
      </w:r>
    </w:p>
    <w:p w:rsidR="00CC52E2" w:rsidRPr="0057019F" w:rsidRDefault="00CC52E2" w:rsidP="00EF5AB3">
      <w:pPr>
        <w:widowControl w:val="0"/>
        <w:jc w:val="both"/>
        <w:rPr>
          <w:rFonts w:cs="Arial"/>
          <w:sz w:val="20"/>
          <w:lang w:val="de-CH"/>
        </w:rPr>
      </w:pPr>
    </w:p>
    <w:p w:rsidR="005A34F3" w:rsidRPr="0057019F" w:rsidRDefault="005A34F3" w:rsidP="00056447">
      <w:pPr>
        <w:rPr>
          <w:rFonts w:cs="Arial"/>
          <w:sz w:val="20"/>
        </w:rPr>
      </w:pPr>
    </w:p>
    <w:p w:rsidR="006A3E1B" w:rsidRPr="0057019F" w:rsidRDefault="006A3E1B" w:rsidP="0040136F">
      <w:pPr>
        <w:rPr>
          <w:rFonts w:cs="Arial"/>
          <w:sz w:val="20"/>
        </w:rPr>
      </w:pPr>
    </w:p>
    <w:p w:rsidR="006A3E1B" w:rsidRPr="0057019F" w:rsidRDefault="006A3E1B" w:rsidP="005406EB">
      <w:pPr>
        <w:rPr>
          <w:rFonts w:cs="Arial"/>
          <w:sz w:val="20"/>
        </w:rPr>
      </w:pPr>
    </w:p>
    <w:sectPr w:rsidR="006A3E1B" w:rsidRPr="0057019F" w:rsidSect="005701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134" w:right="1134" w:bottom="1134" w:left="1701" w:header="567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DAD" w:rsidRDefault="00031DAD">
      <w:r>
        <w:separator/>
      </w:r>
    </w:p>
  </w:endnote>
  <w:endnote w:type="continuationSeparator" w:id="0">
    <w:p w:rsidR="00031DAD" w:rsidRDefault="00031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426" w:rsidRDefault="0083342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404" w:rsidRPr="00833426" w:rsidRDefault="001F7404" w:rsidP="00833426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8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103"/>
      <w:gridCol w:w="1560"/>
      <w:gridCol w:w="2517"/>
    </w:tblGrid>
    <w:tr w:rsidR="00391EF5" w:rsidRPr="00CF657C" w:rsidTr="00CF657C">
      <w:tc>
        <w:tcPr>
          <w:tcW w:w="5103" w:type="dxa"/>
          <w:tcBorders>
            <w:top w:val="single" w:sz="4" w:space="0" w:color="auto"/>
          </w:tcBorders>
          <w:shd w:val="clear" w:color="auto" w:fill="auto"/>
        </w:tcPr>
        <w:p w:rsidR="00391EF5" w:rsidRPr="00412871" w:rsidRDefault="00391EF5" w:rsidP="00CF657C">
          <w:pPr>
            <w:pStyle w:val="Fuzeile"/>
            <w:tabs>
              <w:tab w:val="clear" w:pos="4536"/>
              <w:tab w:val="clear" w:pos="9072"/>
            </w:tabs>
            <w:spacing w:before="60"/>
            <w:rPr>
              <w:rFonts w:cs="Arial"/>
              <w:sz w:val="12"/>
              <w:szCs w:val="12"/>
            </w:rPr>
          </w:pPr>
        </w:p>
      </w:tc>
      <w:tc>
        <w:tcPr>
          <w:tcW w:w="1560" w:type="dxa"/>
          <w:tcBorders>
            <w:top w:val="single" w:sz="4" w:space="0" w:color="auto"/>
          </w:tcBorders>
          <w:shd w:val="clear" w:color="auto" w:fill="auto"/>
        </w:tcPr>
        <w:p w:rsidR="00391EF5" w:rsidRPr="00CF657C" w:rsidRDefault="00391EF5" w:rsidP="00CF657C">
          <w:pPr>
            <w:pStyle w:val="Fuzeile"/>
            <w:tabs>
              <w:tab w:val="clear" w:pos="4536"/>
              <w:tab w:val="clear" w:pos="9072"/>
            </w:tabs>
            <w:spacing w:before="60"/>
            <w:rPr>
              <w:rFonts w:cs="Arial"/>
              <w:sz w:val="16"/>
              <w:szCs w:val="16"/>
            </w:rPr>
          </w:pPr>
        </w:p>
      </w:tc>
      <w:tc>
        <w:tcPr>
          <w:tcW w:w="2517" w:type="dxa"/>
          <w:tcBorders>
            <w:top w:val="single" w:sz="4" w:space="0" w:color="auto"/>
          </w:tcBorders>
          <w:shd w:val="clear" w:color="auto" w:fill="auto"/>
        </w:tcPr>
        <w:p w:rsidR="00391EF5" w:rsidRPr="00CF657C" w:rsidRDefault="00391EF5" w:rsidP="00CF657C">
          <w:pPr>
            <w:pStyle w:val="Fuzeile"/>
            <w:tabs>
              <w:tab w:val="clear" w:pos="4536"/>
              <w:tab w:val="clear" w:pos="9072"/>
            </w:tabs>
            <w:spacing w:before="60"/>
            <w:rPr>
              <w:rFonts w:cs="Arial"/>
              <w:sz w:val="16"/>
              <w:szCs w:val="16"/>
            </w:rPr>
          </w:pPr>
        </w:p>
      </w:tc>
    </w:tr>
    <w:tr w:rsidR="00391EF5" w:rsidRPr="00CF657C" w:rsidTr="00CF657C">
      <w:tc>
        <w:tcPr>
          <w:tcW w:w="5103" w:type="dxa"/>
          <w:shd w:val="clear" w:color="auto" w:fill="auto"/>
        </w:tcPr>
        <w:p w:rsidR="00391EF5" w:rsidRPr="00CF657C" w:rsidRDefault="00391EF5" w:rsidP="00CF657C">
          <w:pPr>
            <w:pStyle w:val="Fuzeile"/>
            <w:tabs>
              <w:tab w:val="clear" w:pos="4536"/>
              <w:tab w:val="clear" w:pos="9072"/>
            </w:tabs>
            <w:rPr>
              <w:rFonts w:cs="Arial"/>
              <w:sz w:val="16"/>
              <w:szCs w:val="16"/>
            </w:rPr>
          </w:pPr>
        </w:p>
      </w:tc>
      <w:tc>
        <w:tcPr>
          <w:tcW w:w="1560" w:type="dxa"/>
          <w:shd w:val="clear" w:color="auto" w:fill="auto"/>
        </w:tcPr>
        <w:p w:rsidR="00391EF5" w:rsidRPr="00CF657C" w:rsidRDefault="00391EF5" w:rsidP="00CF657C">
          <w:pPr>
            <w:pStyle w:val="Fuzeile"/>
            <w:tabs>
              <w:tab w:val="clear" w:pos="4536"/>
              <w:tab w:val="clear" w:pos="9072"/>
            </w:tabs>
            <w:rPr>
              <w:rFonts w:cs="Arial"/>
              <w:sz w:val="16"/>
              <w:szCs w:val="16"/>
            </w:rPr>
          </w:pPr>
        </w:p>
      </w:tc>
      <w:tc>
        <w:tcPr>
          <w:tcW w:w="2517" w:type="dxa"/>
          <w:shd w:val="clear" w:color="auto" w:fill="auto"/>
        </w:tcPr>
        <w:p w:rsidR="00391EF5" w:rsidRPr="00CF657C" w:rsidRDefault="00391EF5" w:rsidP="00CF657C">
          <w:pPr>
            <w:pStyle w:val="Fuzeile"/>
            <w:tabs>
              <w:tab w:val="clear" w:pos="4536"/>
              <w:tab w:val="clear" w:pos="9072"/>
            </w:tabs>
            <w:rPr>
              <w:rFonts w:cs="Arial"/>
              <w:sz w:val="16"/>
              <w:szCs w:val="16"/>
            </w:rPr>
          </w:pPr>
        </w:p>
      </w:tc>
    </w:tr>
    <w:tr w:rsidR="00391EF5" w:rsidRPr="00CF657C" w:rsidTr="00CF657C">
      <w:tc>
        <w:tcPr>
          <w:tcW w:w="5103" w:type="dxa"/>
          <w:shd w:val="clear" w:color="auto" w:fill="auto"/>
        </w:tcPr>
        <w:p w:rsidR="00391EF5" w:rsidRPr="00CF657C" w:rsidRDefault="00391EF5" w:rsidP="00CF657C">
          <w:pPr>
            <w:pStyle w:val="Fuzeile"/>
            <w:tabs>
              <w:tab w:val="clear" w:pos="4536"/>
              <w:tab w:val="clear" w:pos="9072"/>
            </w:tabs>
            <w:rPr>
              <w:rFonts w:cs="Arial"/>
              <w:sz w:val="16"/>
              <w:szCs w:val="16"/>
            </w:rPr>
          </w:pPr>
        </w:p>
      </w:tc>
      <w:tc>
        <w:tcPr>
          <w:tcW w:w="1560" w:type="dxa"/>
          <w:shd w:val="clear" w:color="auto" w:fill="auto"/>
        </w:tcPr>
        <w:p w:rsidR="00391EF5" w:rsidRPr="00CF657C" w:rsidRDefault="00391EF5" w:rsidP="00CF657C">
          <w:pPr>
            <w:pStyle w:val="Fuzeile"/>
            <w:tabs>
              <w:tab w:val="clear" w:pos="4536"/>
              <w:tab w:val="clear" w:pos="9072"/>
            </w:tabs>
            <w:rPr>
              <w:rFonts w:cs="Arial"/>
              <w:sz w:val="16"/>
              <w:szCs w:val="16"/>
            </w:rPr>
          </w:pPr>
        </w:p>
      </w:tc>
      <w:tc>
        <w:tcPr>
          <w:tcW w:w="2517" w:type="dxa"/>
          <w:shd w:val="clear" w:color="auto" w:fill="auto"/>
        </w:tcPr>
        <w:p w:rsidR="00391EF5" w:rsidRPr="00CF657C" w:rsidRDefault="00391EF5" w:rsidP="00CF657C">
          <w:pPr>
            <w:pStyle w:val="Fuzeile"/>
            <w:tabs>
              <w:tab w:val="clear" w:pos="4536"/>
              <w:tab w:val="clear" w:pos="9072"/>
            </w:tabs>
            <w:rPr>
              <w:rFonts w:cs="Arial"/>
              <w:sz w:val="16"/>
              <w:szCs w:val="16"/>
            </w:rPr>
          </w:pPr>
        </w:p>
      </w:tc>
    </w:tr>
    <w:tr w:rsidR="00391EF5" w:rsidRPr="00CF657C" w:rsidTr="00CF657C">
      <w:tc>
        <w:tcPr>
          <w:tcW w:w="5103" w:type="dxa"/>
          <w:shd w:val="clear" w:color="auto" w:fill="auto"/>
        </w:tcPr>
        <w:p w:rsidR="00391EF5" w:rsidRPr="00CF657C" w:rsidRDefault="00391EF5" w:rsidP="00CF657C">
          <w:pPr>
            <w:pStyle w:val="Fuzeile"/>
            <w:tabs>
              <w:tab w:val="clear" w:pos="4536"/>
              <w:tab w:val="clear" w:pos="9072"/>
            </w:tabs>
            <w:rPr>
              <w:rFonts w:cs="Arial"/>
              <w:sz w:val="16"/>
              <w:szCs w:val="16"/>
            </w:rPr>
          </w:pPr>
        </w:p>
      </w:tc>
      <w:tc>
        <w:tcPr>
          <w:tcW w:w="1560" w:type="dxa"/>
          <w:shd w:val="clear" w:color="auto" w:fill="auto"/>
        </w:tcPr>
        <w:p w:rsidR="00391EF5" w:rsidRPr="00CF657C" w:rsidRDefault="00391EF5" w:rsidP="00CF657C">
          <w:pPr>
            <w:pStyle w:val="Fuzeile"/>
            <w:tabs>
              <w:tab w:val="clear" w:pos="4536"/>
              <w:tab w:val="clear" w:pos="9072"/>
            </w:tabs>
            <w:rPr>
              <w:rFonts w:cs="Arial"/>
              <w:sz w:val="16"/>
              <w:szCs w:val="16"/>
            </w:rPr>
          </w:pPr>
        </w:p>
      </w:tc>
      <w:tc>
        <w:tcPr>
          <w:tcW w:w="2517" w:type="dxa"/>
          <w:shd w:val="clear" w:color="auto" w:fill="auto"/>
        </w:tcPr>
        <w:p w:rsidR="00391EF5" w:rsidRPr="00CF657C" w:rsidRDefault="00391EF5" w:rsidP="00CF657C">
          <w:pPr>
            <w:pStyle w:val="Fuzeile"/>
            <w:tabs>
              <w:tab w:val="clear" w:pos="4536"/>
              <w:tab w:val="clear" w:pos="9072"/>
            </w:tabs>
            <w:rPr>
              <w:rFonts w:cs="Arial"/>
              <w:sz w:val="16"/>
              <w:szCs w:val="16"/>
            </w:rPr>
          </w:pPr>
        </w:p>
      </w:tc>
    </w:tr>
  </w:tbl>
  <w:p w:rsidR="00391EF5" w:rsidRPr="00A63CFA" w:rsidRDefault="00391EF5" w:rsidP="00412871">
    <w:pPr>
      <w:pStyle w:val="Fuzeile"/>
      <w:tabs>
        <w:tab w:val="clear" w:pos="4536"/>
        <w:tab w:val="left" w:pos="5103"/>
        <w:tab w:val="left" w:pos="6521"/>
      </w:tabs>
      <w:rPr>
        <w:rFonts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DAD" w:rsidRDefault="00031DAD">
      <w:r>
        <w:separator/>
      </w:r>
    </w:p>
  </w:footnote>
  <w:footnote w:type="continuationSeparator" w:id="0">
    <w:p w:rsidR="00031DAD" w:rsidRDefault="00031D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EF5" w:rsidRDefault="00391EF5" w:rsidP="00526ED4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391EF5" w:rsidRDefault="00391EF5">
    <w:pPr>
      <w:pStyle w:val="Kopfzeil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EF5" w:rsidRDefault="00391EF5" w:rsidP="000C18F2">
    <w:pPr>
      <w:pStyle w:val="Kopfzeile"/>
      <w:tabs>
        <w:tab w:val="clear" w:pos="4536"/>
      </w:tabs>
      <w:jc w:val="right"/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7C6DF3">
      <w:rPr>
        <w:rStyle w:val="Seitenzahl"/>
        <w:noProof/>
      </w:rPr>
      <w:t>2</w:t>
    </w:r>
    <w:r>
      <w:rPr>
        <w:rStyle w:val="Seitenzahl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EF5" w:rsidRPr="00CC52E2" w:rsidRDefault="00391EF5" w:rsidP="00CC52E2">
    <w:pPr>
      <w:pStyle w:val="Kopfzeile"/>
      <w:rPr>
        <w:szCs w:val="16"/>
      </w:rPr>
    </w:pPr>
    <w:bookmarkStart w:id="1" w:name="Iso"/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115FC"/>
    <w:multiLevelType w:val="hybridMultilevel"/>
    <w:tmpl w:val="569E801E"/>
    <w:lvl w:ilvl="0" w:tplc="DF568C8A">
      <w:start w:val="1"/>
      <w:numFmt w:val="bullet"/>
      <w:lvlText w:val="-"/>
      <w:lvlJc w:val="left"/>
      <w:pPr>
        <w:tabs>
          <w:tab w:val="num" w:pos="425"/>
        </w:tabs>
        <w:ind w:left="425" w:hanging="425"/>
      </w:pPr>
      <w:rPr>
        <w:rFonts w:ascii="Sylfaen" w:hAnsi="Sylfae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FE211F"/>
    <w:multiLevelType w:val="multilevel"/>
    <w:tmpl w:val="AF56FA42"/>
    <w:lvl w:ilvl="0">
      <w:start w:val="44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19357B"/>
    <w:multiLevelType w:val="hybridMultilevel"/>
    <w:tmpl w:val="006EFD4A"/>
    <w:lvl w:ilvl="0" w:tplc="C4325840">
      <w:start w:val="1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Courier New" w:hAnsi="Courier New" w:cs="Times New Roman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855E46"/>
    <w:multiLevelType w:val="multilevel"/>
    <w:tmpl w:val="E766D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756AC5"/>
    <w:multiLevelType w:val="hybridMultilevel"/>
    <w:tmpl w:val="C290A290"/>
    <w:lvl w:ilvl="0" w:tplc="DF568C8A">
      <w:start w:val="1"/>
      <w:numFmt w:val="bullet"/>
      <w:lvlText w:val="-"/>
      <w:lvlJc w:val="left"/>
      <w:pPr>
        <w:tabs>
          <w:tab w:val="num" w:pos="425"/>
        </w:tabs>
        <w:ind w:left="425" w:hanging="425"/>
      </w:pPr>
      <w:rPr>
        <w:rFonts w:ascii="Sylfaen" w:hAnsi="Sylfae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E1E33D8"/>
    <w:multiLevelType w:val="hybridMultilevel"/>
    <w:tmpl w:val="F6A813CC"/>
    <w:lvl w:ilvl="0" w:tplc="BB16B122"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4A0AD1"/>
    <w:multiLevelType w:val="hybridMultilevel"/>
    <w:tmpl w:val="2C8EAEF0"/>
    <w:lvl w:ilvl="0" w:tplc="ED1C013C">
      <w:start w:val="44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9490370"/>
    <w:multiLevelType w:val="hybridMultilevel"/>
    <w:tmpl w:val="3DB6FBCC"/>
    <w:lvl w:ilvl="0" w:tplc="DF568C8A">
      <w:start w:val="1"/>
      <w:numFmt w:val="bullet"/>
      <w:lvlText w:val="-"/>
      <w:lvlJc w:val="left"/>
      <w:pPr>
        <w:tabs>
          <w:tab w:val="num" w:pos="425"/>
        </w:tabs>
        <w:ind w:left="425" w:hanging="425"/>
      </w:pPr>
      <w:rPr>
        <w:rFonts w:ascii="Sylfaen" w:hAnsi="Sylfae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9F00361"/>
    <w:multiLevelType w:val="hybridMultilevel"/>
    <w:tmpl w:val="AF56FA42"/>
    <w:lvl w:ilvl="0" w:tplc="6740A2C6">
      <w:start w:val="44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41C63A7"/>
    <w:multiLevelType w:val="hybridMultilevel"/>
    <w:tmpl w:val="9746F1EA"/>
    <w:lvl w:ilvl="0" w:tplc="08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autoHyphenation/>
  <w:hyphenationZone w:val="284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ABB"/>
    <w:rsid w:val="0001101B"/>
    <w:rsid w:val="00024922"/>
    <w:rsid w:val="00031DAD"/>
    <w:rsid w:val="00034F4F"/>
    <w:rsid w:val="000359F0"/>
    <w:rsid w:val="00040212"/>
    <w:rsid w:val="00044CE4"/>
    <w:rsid w:val="0004760B"/>
    <w:rsid w:val="000527A8"/>
    <w:rsid w:val="00056447"/>
    <w:rsid w:val="0006525F"/>
    <w:rsid w:val="00067432"/>
    <w:rsid w:val="00074359"/>
    <w:rsid w:val="000832B4"/>
    <w:rsid w:val="00091AA3"/>
    <w:rsid w:val="00092509"/>
    <w:rsid w:val="00092E1B"/>
    <w:rsid w:val="000B2D5F"/>
    <w:rsid w:val="000C18F2"/>
    <w:rsid w:val="000D0B8F"/>
    <w:rsid w:val="000D3642"/>
    <w:rsid w:val="000D3B3E"/>
    <w:rsid w:val="000D45F3"/>
    <w:rsid w:val="000F0E37"/>
    <w:rsid w:val="000F62B3"/>
    <w:rsid w:val="001017DE"/>
    <w:rsid w:val="00106690"/>
    <w:rsid w:val="00112CE2"/>
    <w:rsid w:val="00115A76"/>
    <w:rsid w:val="00126DC8"/>
    <w:rsid w:val="00136DD3"/>
    <w:rsid w:val="00141315"/>
    <w:rsid w:val="001459B8"/>
    <w:rsid w:val="001463DA"/>
    <w:rsid w:val="00150F4C"/>
    <w:rsid w:val="00155A63"/>
    <w:rsid w:val="0016058D"/>
    <w:rsid w:val="001669A4"/>
    <w:rsid w:val="001721DA"/>
    <w:rsid w:val="00176984"/>
    <w:rsid w:val="001776BF"/>
    <w:rsid w:val="00180443"/>
    <w:rsid w:val="001813F5"/>
    <w:rsid w:val="001818A2"/>
    <w:rsid w:val="00185119"/>
    <w:rsid w:val="00190355"/>
    <w:rsid w:val="00192780"/>
    <w:rsid w:val="0019295C"/>
    <w:rsid w:val="0019382D"/>
    <w:rsid w:val="001940BC"/>
    <w:rsid w:val="001A30C4"/>
    <w:rsid w:val="001A35D9"/>
    <w:rsid w:val="001A576B"/>
    <w:rsid w:val="001B4188"/>
    <w:rsid w:val="001B4383"/>
    <w:rsid w:val="001B5E25"/>
    <w:rsid w:val="001B6FDE"/>
    <w:rsid w:val="001C2A23"/>
    <w:rsid w:val="001D0FCD"/>
    <w:rsid w:val="001D20FE"/>
    <w:rsid w:val="001E3AEB"/>
    <w:rsid w:val="001F046D"/>
    <w:rsid w:val="001F1F1C"/>
    <w:rsid w:val="001F54E9"/>
    <w:rsid w:val="001F7404"/>
    <w:rsid w:val="00201029"/>
    <w:rsid w:val="00203D13"/>
    <w:rsid w:val="00203FAF"/>
    <w:rsid w:val="0021478C"/>
    <w:rsid w:val="00224660"/>
    <w:rsid w:val="002249C2"/>
    <w:rsid w:val="00226248"/>
    <w:rsid w:val="002367DD"/>
    <w:rsid w:val="002410A1"/>
    <w:rsid w:val="0024138E"/>
    <w:rsid w:val="00244A1B"/>
    <w:rsid w:val="002472DB"/>
    <w:rsid w:val="00251A31"/>
    <w:rsid w:val="00253CDE"/>
    <w:rsid w:val="00257527"/>
    <w:rsid w:val="00257CDB"/>
    <w:rsid w:val="002633C4"/>
    <w:rsid w:val="00267F1B"/>
    <w:rsid w:val="0027129B"/>
    <w:rsid w:val="002722D9"/>
    <w:rsid w:val="00272938"/>
    <w:rsid w:val="002744EC"/>
    <w:rsid w:val="00274863"/>
    <w:rsid w:val="00284599"/>
    <w:rsid w:val="00290C0F"/>
    <w:rsid w:val="002924EC"/>
    <w:rsid w:val="00294B2A"/>
    <w:rsid w:val="002B03B0"/>
    <w:rsid w:val="002D3991"/>
    <w:rsid w:val="002D51AF"/>
    <w:rsid w:val="002D6DEA"/>
    <w:rsid w:val="002E3FF3"/>
    <w:rsid w:val="002E6124"/>
    <w:rsid w:val="002E6EE2"/>
    <w:rsid w:val="002F4BFC"/>
    <w:rsid w:val="00307A5F"/>
    <w:rsid w:val="00321B51"/>
    <w:rsid w:val="00324379"/>
    <w:rsid w:val="00325A98"/>
    <w:rsid w:val="00327A56"/>
    <w:rsid w:val="00335150"/>
    <w:rsid w:val="0034220D"/>
    <w:rsid w:val="00343954"/>
    <w:rsid w:val="00352D65"/>
    <w:rsid w:val="00353D0D"/>
    <w:rsid w:val="00357516"/>
    <w:rsid w:val="00360AD5"/>
    <w:rsid w:val="003701B7"/>
    <w:rsid w:val="003719F7"/>
    <w:rsid w:val="00374B19"/>
    <w:rsid w:val="0037508F"/>
    <w:rsid w:val="0037589F"/>
    <w:rsid w:val="00381ABB"/>
    <w:rsid w:val="0038232E"/>
    <w:rsid w:val="003844C6"/>
    <w:rsid w:val="00387ED0"/>
    <w:rsid w:val="0039133B"/>
    <w:rsid w:val="003918A3"/>
    <w:rsid w:val="00391EF5"/>
    <w:rsid w:val="00393A14"/>
    <w:rsid w:val="0039591D"/>
    <w:rsid w:val="003A2FC2"/>
    <w:rsid w:val="003A3129"/>
    <w:rsid w:val="003A5940"/>
    <w:rsid w:val="003B23E5"/>
    <w:rsid w:val="003B4CD7"/>
    <w:rsid w:val="003C3812"/>
    <w:rsid w:val="003D3343"/>
    <w:rsid w:val="003D76BD"/>
    <w:rsid w:val="003E0A24"/>
    <w:rsid w:val="003E7255"/>
    <w:rsid w:val="003F1FA9"/>
    <w:rsid w:val="003F415B"/>
    <w:rsid w:val="0040136F"/>
    <w:rsid w:val="0040221A"/>
    <w:rsid w:val="00412871"/>
    <w:rsid w:val="004138F1"/>
    <w:rsid w:val="00416932"/>
    <w:rsid w:val="004213AF"/>
    <w:rsid w:val="0042408E"/>
    <w:rsid w:val="00431D02"/>
    <w:rsid w:val="00433BB6"/>
    <w:rsid w:val="0043529C"/>
    <w:rsid w:val="00436A71"/>
    <w:rsid w:val="0044096B"/>
    <w:rsid w:val="004421FC"/>
    <w:rsid w:val="0044708E"/>
    <w:rsid w:val="004549E3"/>
    <w:rsid w:val="004565E2"/>
    <w:rsid w:val="00462F0D"/>
    <w:rsid w:val="00466B45"/>
    <w:rsid w:val="00473AFC"/>
    <w:rsid w:val="004875F5"/>
    <w:rsid w:val="00487C3E"/>
    <w:rsid w:val="0049079E"/>
    <w:rsid w:val="0049171D"/>
    <w:rsid w:val="00492DC2"/>
    <w:rsid w:val="004A31B7"/>
    <w:rsid w:val="004A6DAA"/>
    <w:rsid w:val="004B4D97"/>
    <w:rsid w:val="004C391C"/>
    <w:rsid w:val="004C6FAF"/>
    <w:rsid w:val="004D0890"/>
    <w:rsid w:val="004D0DE7"/>
    <w:rsid w:val="004D429B"/>
    <w:rsid w:val="004E46C0"/>
    <w:rsid w:val="00505516"/>
    <w:rsid w:val="00513B71"/>
    <w:rsid w:val="0052242E"/>
    <w:rsid w:val="00526ED4"/>
    <w:rsid w:val="00531836"/>
    <w:rsid w:val="005323E2"/>
    <w:rsid w:val="00537232"/>
    <w:rsid w:val="005406EB"/>
    <w:rsid w:val="0054609D"/>
    <w:rsid w:val="00547DE8"/>
    <w:rsid w:val="005633AA"/>
    <w:rsid w:val="00563551"/>
    <w:rsid w:val="00564CB8"/>
    <w:rsid w:val="0057019F"/>
    <w:rsid w:val="005701CE"/>
    <w:rsid w:val="00580827"/>
    <w:rsid w:val="00595791"/>
    <w:rsid w:val="00597E18"/>
    <w:rsid w:val="005A0DA1"/>
    <w:rsid w:val="005A29F0"/>
    <w:rsid w:val="005A2B59"/>
    <w:rsid w:val="005A34F3"/>
    <w:rsid w:val="005A36ED"/>
    <w:rsid w:val="005A3D88"/>
    <w:rsid w:val="005A544F"/>
    <w:rsid w:val="005B0A38"/>
    <w:rsid w:val="005B4CDA"/>
    <w:rsid w:val="005C073B"/>
    <w:rsid w:val="005C504C"/>
    <w:rsid w:val="005C63ED"/>
    <w:rsid w:val="005D50EE"/>
    <w:rsid w:val="005E0B9E"/>
    <w:rsid w:val="005E1054"/>
    <w:rsid w:val="005E1B00"/>
    <w:rsid w:val="005E2F90"/>
    <w:rsid w:val="005E78F9"/>
    <w:rsid w:val="005F3DA2"/>
    <w:rsid w:val="00600736"/>
    <w:rsid w:val="0060449D"/>
    <w:rsid w:val="00604A47"/>
    <w:rsid w:val="00615F3B"/>
    <w:rsid w:val="00620E83"/>
    <w:rsid w:val="0062185B"/>
    <w:rsid w:val="00624593"/>
    <w:rsid w:val="00627D58"/>
    <w:rsid w:val="00633FB9"/>
    <w:rsid w:val="00635652"/>
    <w:rsid w:val="006361DE"/>
    <w:rsid w:val="00636D53"/>
    <w:rsid w:val="00637CBF"/>
    <w:rsid w:val="0064080D"/>
    <w:rsid w:val="00641714"/>
    <w:rsid w:val="00642F00"/>
    <w:rsid w:val="0064651E"/>
    <w:rsid w:val="00646E2F"/>
    <w:rsid w:val="006532F6"/>
    <w:rsid w:val="0065349E"/>
    <w:rsid w:val="00653CA2"/>
    <w:rsid w:val="00655CAA"/>
    <w:rsid w:val="00656C22"/>
    <w:rsid w:val="00667652"/>
    <w:rsid w:val="006706FA"/>
    <w:rsid w:val="00673CD4"/>
    <w:rsid w:val="00677CAF"/>
    <w:rsid w:val="0068016F"/>
    <w:rsid w:val="00681113"/>
    <w:rsid w:val="006A118D"/>
    <w:rsid w:val="006A3E1B"/>
    <w:rsid w:val="006A4862"/>
    <w:rsid w:val="006A7FE8"/>
    <w:rsid w:val="006B12AA"/>
    <w:rsid w:val="006B390E"/>
    <w:rsid w:val="006B6908"/>
    <w:rsid w:val="006C2D65"/>
    <w:rsid w:val="006C301E"/>
    <w:rsid w:val="006C3828"/>
    <w:rsid w:val="006C43A2"/>
    <w:rsid w:val="006D082A"/>
    <w:rsid w:val="006D78FD"/>
    <w:rsid w:val="006E13C5"/>
    <w:rsid w:val="006E1CD7"/>
    <w:rsid w:val="006E5581"/>
    <w:rsid w:val="006E5CE1"/>
    <w:rsid w:val="006E736F"/>
    <w:rsid w:val="006F2578"/>
    <w:rsid w:val="006F65B5"/>
    <w:rsid w:val="007002B6"/>
    <w:rsid w:val="007009D3"/>
    <w:rsid w:val="00700DA3"/>
    <w:rsid w:val="00700FB6"/>
    <w:rsid w:val="00702E83"/>
    <w:rsid w:val="0070452D"/>
    <w:rsid w:val="007138D4"/>
    <w:rsid w:val="00716147"/>
    <w:rsid w:val="00724D8B"/>
    <w:rsid w:val="00733339"/>
    <w:rsid w:val="007344B2"/>
    <w:rsid w:val="0073584A"/>
    <w:rsid w:val="007358F0"/>
    <w:rsid w:val="0073656F"/>
    <w:rsid w:val="00737E36"/>
    <w:rsid w:val="0075262B"/>
    <w:rsid w:val="00754F15"/>
    <w:rsid w:val="00761205"/>
    <w:rsid w:val="00762F60"/>
    <w:rsid w:val="00781957"/>
    <w:rsid w:val="00782976"/>
    <w:rsid w:val="00784D38"/>
    <w:rsid w:val="0078727F"/>
    <w:rsid w:val="007936B9"/>
    <w:rsid w:val="007950F0"/>
    <w:rsid w:val="007A0470"/>
    <w:rsid w:val="007A2DDA"/>
    <w:rsid w:val="007A540F"/>
    <w:rsid w:val="007B29A3"/>
    <w:rsid w:val="007B6C32"/>
    <w:rsid w:val="007B79DA"/>
    <w:rsid w:val="007C2662"/>
    <w:rsid w:val="007C2DBD"/>
    <w:rsid w:val="007C6A12"/>
    <w:rsid w:val="007C6DF3"/>
    <w:rsid w:val="007D0711"/>
    <w:rsid w:val="007D2818"/>
    <w:rsid w:val="007D34D5"/>
    <w:rsid w:val="007D4A60"/>
    <w:rsid w:val="007D5406"/>
    <w:rsid w:val="007D5993"/>
    <w:rsid w:val="007D61BD"/>
    <w:rsid w:val="007E0CAC"/>
    <w:rsid w:val="007E1178"/>
    <w:rsid w:val="007E2A1F"/>
    <w:rsid w:val="007E2DD6"/>
    <w:rsid w:val="007E48EE"/>
    <w:rsid w:val="007F0058"/>
    <w:rsid w:val="007F22A0"/>
    <w:rsid w:val="008040EB"/>
    <w:rsid w:val="00804E8C"/>
    <w:rsid w:val="00805079"/>
    <w:rsid w:val="008060C0"/>
    <w:rsid w:val="00806C34"/>
    <w:rsid w:val="00807153"/>
    <w:rsid w:val="008110C1"/>
    <w:rsid w:val="008166B3"/>
    <w:rsid w:val="00817366"/>
    <w:rsid w:val="00820EF4"/>
    <w:rsid w:val="00821D49"/>
    <w:rsid w:val="00830C41"/>
    <w:rsid w:val="00833426"/>
    <w:rsid w:val="00833EE6"/>
    <w:rsid w:val="00834018"/>
    <w:rsid w:val="00840977"/>
    <w:rsid w:val="0084116E"/>
    <w:rsid w:val="00847090"/>
    <w:rsid w:val="00853173"/>
    <w:rsid w:val="0085724E"/>
    <w:rsid w:val="00862097"/>
    <w:rsid w:val="00863D64"/>
    <w:rsid w:val="00871BFA"/>
    <w:rsid w:val="00880408"/>
    <w:rsid w:val="008929C6"/>
    <w:rsid w:val="00892BA2"/>
    <w:rsid w:val="008A2391"/>
    <w:rsid w:val="008A24C7"/>
    <w:rsid w:val="008A3874"/>
    <w:rsid w:val="008A4164"/>
    <w:rsid w:val="008A639D"/>
    <w:rsid w:val="008A7293"/>
    <w:rsid w:val="008A7D20"/>
    <w:rsid w:val="008B42A1"/>
    <w:rsid w:val="008B58F5"/>
    <w:rsid w:val="008B7A7A"/>
    <w:rsid w:val="008C011B"/>
    <w:rsid w:val="008C05A2"/>
    <w:rsid w:val="008C1BB5"/>
    <w:rsid w:val="008C1E66"/>
    <w:rsid w:val="008C4F43"/>
    <w:rsid w:val="008D563A"/>
    <w:rsid w:val="008E25CD"/>
    <w:rsid w:val="008F15EC"/>
    <w:rsid w:val="008F22EF"/>
    <w:rsid w:val="008F34D0"/>
    <w:rsid w:val="00902240"/>
    <w:rsid w:val="00904616"/>
    <w:rsid w:val="00910578"/>
    <w:rsid w:val="009150B0"/>
    <w:rsid w:val="009174DF"/>
    <w:rsid w:val="00922BD0"/>
    <w:rsid w:val="00924D47"/>
    <w:rsid w:val="0093164A"/>
    <w:rsid w:val="00931848"/>
    <w:rsid w:val="0093487D"/>
    <w:rsid w:val="009414E7"/>
    <w:rsid w:val="009444B4"/>
    <w:rsid w:val="00971810"/>
    <w:rsid w:val="00973153"/>
    <w:rsid w:val="009756DC"/>
    <w:rsid w:val="009772EE"/>
    <w:rsid w:val="00980BE8"/>
    <w:rsid w:val="009831D7"/>
    <w:rsid w:val="00987CB6"/>
    <w:rsid w:val="009926CE"/>
    <w:rsid w:val="009A3F45"/>
    <w:rsid w:val="009B0F61"/>
    <w:rsid w:val="009B373E"/>
    <w:rsid w:val="009B5546"/>
    <w:rsid w:val="009B62A2"/>
    <w:rsid w:val="009B6766"/>
    <w:rsid w:val="009C2B27"/>
    <w:rsid w:val="009C4649"/>
    <w:rsid w:val="009C627B"/>
    <w:rsid w:val="009C742B"/>
    <w:rsid w:val="009E38BA"/>
    <w:rsid w:val="009E4F9F"/>
    <w:rsid w:val="009E7F86"/>
    <w:rsid w:val="009F4FC1"/>
    <w:rsid w:val="009F7189"/>
    <w:rsid w:val="00A04EA9"/>
    <w:rsid w:val="00A066AB"/>
    <w:rsid w:val="00A11239"/>
    <w:rsid w:val="00A12641"/>
    <w:rsid w:val="00A131D2"/>
    <w:rsid w:val="00A17011"/>
    <w:rsid w:val="00A260A8"/>
    <w:rsid w:val="00A33B34"/>
    <w:rsid w:val="00A357CF"/>
    <w:rsid w:val="00A405E6"/>
    <w:rsid w:val="00A41472"/>
    <w:rsid w:val="00A44752"/>
    <w:rsid w:val="00A46E06"/>
    <w:rsid w:val="00A46E07"/>
    <w:rsid w:val="00A54B8E"/>
    <w:rsid w:val="00A55487"/>
    <w:rsid w:val="00A571F6"/>
    <w:rsid w:val="00A60E6E"/>
    <w:rsid w:val="00A620F2"/>
    <w:rsid w:val="00A620F9"/>
    <w:rsid w:val="00A62EDE"/>
    <w:rsid w:val="00A63CFA"/>
    <w:rsid w:val="00A645E9"/>
    <w:rsid w:val="00A71F0F"/>
    <w:rsid w:val="00A74633"/>
    <w:rsid w:val="00A81ACF"/>
    <w:rsid w:val="00A83DA2"/>
    <w:rsid w:val="00A94E89"/>
    <w:rsid w:val="00A97E63"/>
    <w:rsid w:val="00AA0E8B"/>
    <w:rsid w:val="00AA2492"/>
    <w:rsid w:val="00AA3718"/>
    <w:rsid w:val="00AA4F7F"/>
    <w:rsid w:val="00AA5EDF"/>
    <w:rsid w:val="00AA699F"/>
    <w:rsid w:val="00AA6EB4"/>
    <w:rsid w:val="00AB47E7"/>
    <w:rsid w:val="00AB7B54"/>
    <w:rsid w:val="00AC55A7"/>
    <w:rsid w:val="00AD101D"/>
    <w:rsid w:val="00AD1C46"/>
    <w:rsid w:val="00AE1CEE"/>
    <w:rsid w:val="00AE1F4D"/>
    <w:rsid w:val="00AE29AD"/>
    <w:rsid w:val="00AE4773"/>
    <w:rsid w:val="00AE49A6"/>
    <w:rsid w:val="00AE4DBF"/>
    <w:rsid w:val="00AE797A"/>
    <w:rsid w:val="00AF03C7"/>
    <w:rsid w:val="00AF5DFF"/>
    <w:rsid w:val="00AF79BE"/>
    <w:rsid w:val="00B0052C"/>
    <w:rsid w:val="00B04C21"/>
    <w:rsid w:val="00B053F1"/>
    <w:rsid w:val="00B102E9"/>
    <w:rsid w:val="00B15535"/>
    <w:rsid w:val="00B21CCD"/>
    <w:rsid w:val="00B26CD3"/>
    <w:rsid w:val="00B2747F"/>
    <w:rsid w:val="00B30189"/>
    <w:rsid w:val="00B36862"/>
    <w:rsid w:val="00B36904"/>
    <w:rsid w:val="00B37107"/>
    <w:rsid w:val="00B43208"/>
    <w:rsid w:val="00B463F5"/>
    <w:rsid w:val="00B4790C"/>
    <w:rsid w:val="00B521E5"/>
    <w:rsid w:val="00B5337D"/>
    <w:rsid w:val="00B54CD9"/>
    <w:rsid w:val="00B55F88"/>
    <w:rsid w:val="00B620B2"/>
    <w:rsid w:val="00B6313C"/>
    <w:rsid w:val="00B638EE"/>
    <w:rsid w:val="00B6587F"/>
    <w:rsid w:val="00B70C7E"/>
    <w:rsid w:val="00B70E0A"/>
    <w:rsid w:val="00B75B91"/>
    <w:rsid w:val="00B82FBD"/>
    <w:rsid w:val="00B916F6"/>
    <w:rsid w:val="00B91D2C"/>
    <w:rsid w:val="00B92B2D"/>
    <w:rsid w:val="00B934B9"/>
    <w:rsid w:val="00BA3039"/>
    <w:rsid w:val="00BB1F53"/>
    <w:rsid w:val="00BB32AE"/>
    <w:rsid w:val="00BB4AE5"/>
    <w:rsid w:val="00BB752B"/>
    <w:rsid w:val="00BB76C4"/>
    <w:rsid w:val="00BB7D3D"/>
    <w:rsid w:val="00BC08CA"/>
    <w:rsid w:val="00BC1898"/>
    <w:rsid w:val="00BC310E"/>
    <w:rsid w:val="00BC6218"/>
    <w:rsid w:val="00BD1C1B"/>
    <w:rsid w:val="00BE49BF"/>
    <w:rsid w:val="00BF3045"/>
    <w:rsid w:val="00BF3BF7"/>
    <w:rsid w:val="00BF6BD9"/>
    <w:rsid w:val="00C13F83"/>
    <w:rsid w:val="00C15BE2"/>
    <w:rsid w:val="00C20850"/>
    <w:rsid w:val="00C222FD"/>
    <w:rsid w:val="00C236D8"/>
    <w:rsid w:val="00C30527"/>
    <w:rsid w:val="00C32CBA"/>
    <w:rsid w:val="00C36D7F"/>
    <w:rsid w:val="00C41CAA"/>
    <w:rsid w:val="00C4240F"/>
    <w:rsid w:val="00C42EE2"/>
    <w:rsid w:val="00C5013E"/>
    <w:rsid w:val="00C51018"/>
    <w:rsid w:val="00C54E58"/>
    <w:rsid w:val="00C61658"/>
    <w:rsid w:val="00C6582F"/>
    <w:rsid w:val="00C65A19"/>
    <w:rsid w:val="00C67127"/>
    <w:rsid w:val="00C76119"/>
    <w:rsid w:val="00C814F5"/>
    <w:rsid w:val="00C839D3"/>
    <w:rsid w:val="00C86264"/>
    <w:rsid w:val="00C933C8"/>
    <w:rsid w:val="00CA12DD"/>
    <w:rsid w:val="00CA6E59"/>
    <w:rsid w:val="00CA7D9F"/>
    <w:rsid w:val="00CB33D2"/>
    <w:rsid w:val="00CB3C6D"/>
    <w:rsid w:val="00CC0A6C"/>
    <w:rsid w:val="00CC4AF9"/>
    <w:rsid w:val="00CC52E2"/>
    <w:rsid w:val="00CC5C3B"/>
    <w:rsid w:val="00CC6F22"/>
    <w:rsid w:val="00CC7FBA"/>
    <w:rsid w:val="00CE0B28"/>
    <w:rsid w:val="00CE3CB8"/>
    <w:rsid w:val="00CE3E15"/>
    <w:rsid w:val="00CE4CFC"/>
    <w:rsid w:val="00CF20E5"/>
    <w:rsid w:val="00CF3BA6"/>
    <w:rsid w:val="00CF657C"/>
    <w:rsid w:val="00D0206A"/>
    <w:rsid w:val="00D05592"/>
    <w:rsid w:val="00D06345"/>
    <w:rsid w:val="00D1083F"/>
    <w:rsid w:val="00D11036"/>
    <w:rsid w:val="00D11A14"/>
    <w:rsid w:val="00D11E4E"/>
    <w:rsid w:val="00D133A8"/>
    <w:rsid w:val="00D14BFB"/>
    <w:rsid w:val="00D14D60"/>
    <w:rsid w:val="00D178D0"/>
    <w:rsid w:val="00D22A33"/>
    <w:rsid w:val="00D25D25"/>
    <w:rsid w:val="00D31F47"/>
    <w:rsid w:val="00D41E68"/>
    <w:rsid w:val="00D42EEC"/>
    <w:rsid w:val="00D441C4"/>
    <w:rsid w:val="00D50360"/>
    <w:rsid w:val="00D50423"/>
    <w:rsid w:val="00D53A62"/>
    <w:rsid w:val="00D56348"/>
    <w:rsid w:val="00D76753"/>
    <w:rsid w:val="00D81A95"/>
    <w:rsid w:val="00D82A04"/>
    <w:rsid w:val="00D86DDE"/>
    <w:rsid w:val="00D902B1"/>
    <w:rsid w:val="00D905C4"/>
    <w:rsid w:val="00D91F1C"/>
    <w:rsid w:val="00D936D4"/>
    <w:rsid w:val="00D94F25"/>
    <w:rsid w:val="00D9610F"/>
    <w:rsid w:val="00DA14B1"/>
    <w:rsid w:val="00DA66FB"/>
    <w:rsid w:val="00DA6F70"/>
    <w:rsid w:val="00DB5F96"/>
    <w:rsid w:val="00DB61A6"/>
    <w:rsid w:val="00DC3EBE"/>
    <w:rsid w:val="00DC44DF"/>
    <w:rsid w:val="00DC496D"/>
    <w:rsid w:val="00DD15BD"/>
    <w:rsid w:val="00DD2ACF"/>
    <w:rsid w:val="00DD4563"/>
    <w:rsid w:val="00DE3569"/>
    <w:rsid w:val="00DE68C1"/>
    <w:rsid w:val="00DF4D05"/>
    <w:rsid w:val="00DF5A5F"/>
    <w:rsid w:val="00DF5BE4"/>
    <w:rsid w:val="00DF63FA"/>
    <w:rsid w:val="00E0359E"/>
    <w:rsid w:val="00E03855"/>
    <w:rsid w:val="00E04A99"/>
    <w:rsid w:val="00E05CC6"/>
    <w:rsid w:val="00E0755D"/>
    <w:rsid w:val="00E079B6"/>
    <w:rsid w:val="00E14D39"/>
    <w:rsid w:val="00E203CF"/>
    <w:rsid w:val="00E242C8"/>
    <w:rsid w:val="00E34A62"/>
    <w:rsid w:val="00E34C2B"/>
    <w:rsid w:val="00E37D5D"/>
    <w:rsid w:val="00E43E7B"/>
    <w:rsid w:val="00E462B7"/>
    <w:rsid w:val="00E56282"/>
    <w:rsid w:val="00E61C72"/>
    <w:rsid w:val="00E62C53"/>
    <w:rsid w:val="00E64D38"/>
    <w:rsid w:val="00E6582F"/>
    <w:rsid w:val="00E768BE"/>
    <w:rsid w:val="00E9004F"/>
    <w:rsid w:val="00E95C4D"/>
    <w:rsid w:val="00E95CAF"/>
    <w:rsid w:val="00EA290B"/>
    <w:rsid w:val="00EA4C0F"/>
    <w:rsid w:val="00EB1EBD"/>
    <w:rsid w:val="00EB2402"/>
    <w:rsid w:val="00EB6C6C"/>
    <w:rsid w:val="00EC1874"/>
    <w:rsid w:val="00EC7DF8"/>
    <w:rsid w:val="00ED1C20"/>
    <w:rsid w:val="00ED26E9"/>
    <w:rsid w:val="00ED39C9"/>
    <w:rsid w:val="00ED4473"/>
    <w:rsid w:val="00ED48E4"/>
    <w:rsid w:val="00ED6666"/>
    <w:rsid w:val="00EE0E58"/>
    <w:rsid w:val="00EE0ECE"/>
    <w:rsid w:val="00EE1C32"/>
    <w:rsid w:val="00EE4B0A"/>
    <w:rsid w:val="00EE5EB9"/>
    <w:rsid w:val="00EE643D"/>
    <w:rsid w:val="00EF0CB2"/>
    <w:rsid w:val="00EF5144"/>
    <w:rsid w:val="00EF59BC"/>
    <w:rsid w:val="00EF5AB3"/>
    <w:rsid w:val="00F27FAB"/>
    <w:rsid w:val="00F302CF"/>
    <w:rsid w:val="00F30A8C"/>
    <w:rsid w:val="00F34525"/>
    <w:rsid w:val="00F355CD"/>
    <w:rsid w:val="00F3561B"/>
    <w:rsid w:val="00F47E24"/>
    <w:rsid w:val="00F611FF"/>
    <w:rsid w:val="00F62C5F"/>
    <w:rsid w:val="00F63127"/>
    <w:rsid w:val="00F67F41"/>
    <w:rsid w:val="00F807C0"/>
    <w:rsid w:val="00F82101"/>
    <w:rsid w:val="00F82F5C"/>
    <w:rsid w:val="00F83446"/>
    <w:rsid w:val="00F9561E"/>
    <w:rsid w:val="00F96CF7"/>
    <w:rsid w:val="00FA169C"/>
    <w:rsid w:val="00FA3A08"/>
    <w:rsid w:val="00FA3A10"/>
    <w:rsid w:val="00FB0800"/>
    <w:rsid w:val="00FB0843"/>
    <w:rsid w:val="00FB3E1D"/>
    <w:rsid w:val="00FB6DC9"/>
    <w:rsid w:val="00FC12FE"/>
    <w:rsid w:val="00FD30E1"/>
    <w:rsid w:val="00FD6528"/>
    <w:rsid w:val="00FE323F"/>
    <w:rsid w:val="00FF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F54E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de-DE"/>
    </w:rPr>
  </w:style>
  <w:style w:type="paragraph" w:styleId="berschrift6">
    <w:name w:val="heading 6"/>
    <w:basedOn w:val="Standard"/>
    <w:next w:val="Standard"/>
    <w:qFormat/>
    <w:rsid w:val="00CE3E15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rsid w:val="007B6C32"/>
    <w:rPr>
      <w:rFonts w:cs="Arial"/>
      <w:szCs w:val="22"/>
      <w:lang w:val="de-CH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sid w:val="00B521E5"/>
    <w:rPr>
      <w:color w:val="0000FF"/>
      <w:u w:val="single"/>
    </w:rPr>
  </w:style>
  <w:style w:type="paragraph" w:styleId="Sprechblasentext">
    <w:name w:val="Balloon Text"/>
    <w:basedOn w:val="Standard"/>
    <w:semiHidden/>
    <w:rsid w:val="00307A5F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7B6C3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rsid w:val="00CE3E15"/>
    <w:pPr>
      <w:spacing w:after="120"/>
    </w:pPr>
  </w:style>
  <w:style w:type="paragraph" w:styleId="Funotentext">
    <w:name w:val="footnote text"/>
    <w:basedOn w:val="Standard"/>
    <w:semiHidden/>
    <w:rsid w:val="00436A71"/>
    <w:rPr>
      <w:sz w:val="20"/>
    </w:rPr>
  </w:style>
  <w:style w:type="character" w:styleId="Funotenzeichen">
    <w:name w:val="footnote reference"/>
    <w:semiHidden/>
    <w:rsid w:val="00436A71"/>
    <w:rPr>
      <w:vertAlign w:val="superscript"/>
    </w:rPr>
  </w:style>
  <w:style w:type="paragraph" w:styleId="Liste">
    <w:name w:val="List"/>
    <w:basedOn w:val="Standard"/>
    <w:rsid w:val="00A41472"/>
    <w:pPr>
      <w:ind w:left="283" w:hanging="283"/>
    </w:pPr>
  </w:style>
  <w:style w:type="paragraph" w:styleId="HTMLVorformatiert">
    <w:name w:val="HTML Preformatted"/>
    <w:basedOn w:val="Standard"/>
    <w:rsid w:val="00595791"/>
    <w:rPr>
      <w:rFonts w:ascii="Courier New" w:hAnsi="Courier New" w:cs="Courier New"/>
      <w:sz w:val="20"/>
    </w:rPr>
  </w:style>
  <w:style w:type="paragraph" w:styleId="StandardWeb">
    <w:name w:val="Normal (Web)"/>
    <w:basedOn w:val="Standard"/>
    <w:rsid w:val="00A83DA2"/>
    <w:rPr>
      <w:rFonts w:ascii="Times New Roman" w:hAnsi="Times New Roman"/>
      <w:sz w:val="24"/>
      <w:szCs w:val="24"/>
    </w:rPr>
  </w:style>
  <w:style w:type="paragraph" w:styleId="Titel">
    <w:name w:val="Title"/>
    <w:basedOn w:val="Standard"/>
    <w:qFormat/>
    <w:rsid w:val="009B554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F54E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de-DE"/>
    </w:rPr>
  </w:style>
  <w:style w:type="paragraph" w:styleId="berschrift6">
    <w:name w:val="heading 6"/>
    <w:basedOn w:val="Standard"/>
    <w:next w:val="Standard"/>
    <w:qFormat/>
    <w:rsid w:val="00CE3E15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rsid w:val="007B6C32"/>
    <w:rPr>
      <w:rFonts w:cs="Arial"/>
      <w:szCs w:val="22"/>
      <w:lang w:val="de-CH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sid w:val="00B521E5"/>
    <w:rPr>
      <w:color w:val="0000FF"/>
      <w:u w:val="single"/>
    </w:rPr>
  </w:style>
  <w:style w:type="paragraph" w:styleId="Sprechblasentext">
    <w:name w:val="Balloon Text"/>
    <w:basedOn w:val="Standard"/>
    <w:semiHidden/>
    <w:rsid w:val="00307A5F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7B6C3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rsid w:val="00CE3E15"/>
    <w:pPr>
      <w:spacing w:after="120"/>
    </w:pPr>
  </w:style>
  <w:style w:type="paragraph" w:styleId="Funotentext">
    <w:name w:val="footnote text"/>
    <w:basedOn w:val="Standard"/>
    <w:semiHidden/>
    <w:rsid w:val="00436A71"/>
    <w:rPr>
      <w:sz w:val="20"/>
    </w:rPr>
  </w:style>
  <w:style w:type="character" w:styleId="Funotenzeichen">
    <w:name w:val="footnote reference"/>
    <w:semiHidden/>
    <w:rsid w:val="00436A71"/>
    <w:rPr>
      <w:vertAlign w:val="superscript"/>
    </w:rPr>
  </w:style>
  <w:style w:type="paragraph" w:styleId="Liste">
    <w:name w:val="List"/>
    <w:basedOn w:val="Standard"/>
    <w:rsid w:val="00A41472"/>
    <w:pPr>
      <w:ind w:left="283" w:hanging="283"/>
    </w:pPr>
  </w:style>
  <w:style w:type="paragraph" w:styleId="HTMLVorformatiert">
    <w:name w:val="HTML Preformatted"/>
    <w:basedOn w:val="Standard"/>
    <w:rsid w:val="00595791"/>
    <w:rPr>
      <w:rFonts w:ascii="Courier New" w:hAnsi="Courier New" w:cs="Courier New"/>
      <w:sz w:val="20"/>
    </w:rPr>
  </w:style>
  <w:style w:type="paragraph" w:styleId="StandardWeb">
    <w:name w:val="Normal (Web)"/>
    <w:basedOn w:val="Standard"/>
    <w:rsid w:val="00A83DA2"/>
    <w:rPr>
      <w:rFonts w:ascii="Times New Roman" w:hAnsi="Times New Roman"/>
      <w:sz w:val="24"/>
      <w:szCs w:val="24"/>
    </w:rPr>
  </w:style>
  <w:style w:type="paragraph" w:styleId="Titel">
    <w:name w:val="Title"/>
    <w:basedOn w:val="Standard"/>
    <w:qFormat/>
    <w:rsid w:val="009B554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56762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85560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34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49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49054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463111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12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36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0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6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7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87266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8290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96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2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4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4083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2986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2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74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9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766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89672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80602">
                      <w:marLeft w:val="15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6" w:space="0" w:color="999999"/>
                        <w:bottom w:val="none" w:sz="0" w:space="0" w:color="auto"/>
                        <w:right w:val="single" w:sz="6" w:space="0" w:color="999999"/>
                      </w:divBdr>
                      <w:divsChild>
                        <w:div w:id="471105">
                          <w:marLeft w:val="15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single" w:sz="6" w:space="0" w:color="999999"/>
                            <w:bottom w:val="none" w:sz="0" w:space="0" w:color="auto"/>
                            <w:right w:val="single" w:sz="6" w:space="0" w:color="999999"/>
                          </w:divBdr>
                        </w:div>
                        <w:div w:id="1024401265">
                          <w:marLeft w:val="15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single" w:sz="6" w:space="0" w:color="999999"/>
                            <w:bottom w:val="none" w:sz="0" w:space="0" w:color="auto"/>
                            <w:right w:val="single" w:sz="6" w:space="0" w:color="99999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8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54219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8146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2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12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1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0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6108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11106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33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38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5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28589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379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6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91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3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21997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851116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7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77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1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8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2510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39429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145028">
                      <w:marLeft w:val="15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6" w:space="0" w:color="999999"/>
                        <w:bottom w:val="none" w:sz="0" w:space="0" w:color="auto"/>
                        <w:right w:val="single" w:sz="6" w:space="0" w:color="999999"/>
                      </w:divBdr>
                      <w:divsChild>
                        <w:div w:id="11954732">
                          <w:marLeft w:val="15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single" w:sz="6" w:space="0" w:color="999999"/>
                            <w:bottom w:val="none" w:sz="0" w:space="0" w:color="auto"/>
                            <w:right w:val="single" w:sz="6" w:space="0" w:color="999999"/>
                          </w:divBdr>
                        </w:div>
                        <w:div w:id="1539858869">
                          <w:marLeft w:val="15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single" w:sz="6" w:space="0" w:color="999999"/>
                            <w:bottom w:val="none" w:sz="0" w:space="0" w:color="auto"/>
                            <w:right w:val="single" w:sz="6" w:space="0" w:color="99999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9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35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4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05869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2357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21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19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3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17744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74627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6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33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3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88039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5892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95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49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7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46427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90300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3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89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6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9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0773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11031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5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64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6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45404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6024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6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62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5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9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6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64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50799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0582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9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3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5154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15605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908393">
                      <w:marLeft w:val="15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6" w:space="0" w:color="999999"/>
                        <w:bottom w:val="none" w:sz="0" w:space="0" w:color="auto"/>
                        <w:right w:val="single" w:sz="6" w:space="0" w:color="999999"/>
                      </w:divBdr>
                      <w:divsChild>
                        <w:div w:id="374231348">
                          <w:marLeft w:val="15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single" w:sz="6" w:space="0" w:color="999999"/>
                            <w:bottom w:val="none" w:sz="0" w:space="0" w:color="auto"/>
                            <w:right w:val="single" w:sz="6" w:space="0" w:color="999999"/>
                          </w:divBdr>
                        </w:div>
                        <w:div w:id="504590151">
                          <w:marLeft w:val="15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single" w:sz="6" w:space="0" w:color="999999"/>
                            <w:bottom w:val="none" w:sz="0" w:space="0" w:color="auto"/>
                            <w:right w:val="single" w:sz="6" w:space="0" w:color="99999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8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8111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51318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1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1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2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rv\Holdrio\Temporary%20Internet%20Files\OLK6D\Brief_R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5CBA8-A5DF-44AE-A0FB-13E9117C7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Brief_RB.dot</Template>
  <TotalTime>0</TotalTime>
  <Pages>3</Pages>
  <Words>788</Words>
  <Characters>5212</Characters>
  <Application>Microsoft Office Word</Application>
  <DocSecurity>4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AMT FÜR EDV</vt:lpstr>
    </vt:vector>
  </TitlesOfParts>
  <Company>6460 Altdorf</Company>
  <LinksUpToDate>false</LinksUpToDate>
  <CharactersWithSpaces>5989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AMT FÜR EDV</dc:title>
  <dc:creator>roman.balli</dc:creator>
  <cp:lastModifiedBy>Ines Meyer</cp:lastModifiedBy>
  <cp:revision>2</cp:revision>
  <cp:lastPrinted>2015-01-08T13:07:00Z</cp:lastPrinted>
  <dcterms:created xsi:type="dcterms:W3CDTF">2017-01-18T15:45:00Z</dcterms:created>
  <dcterms:modified xsi:type="dcterms:W3CDTF">2017-01-18T15:45:00Z</dcterms:modified>
</cp:coreProperties>
</file>